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95" w:rsidRPr="004A7D54" w:rsidRDefault="001D2695" w:rsidP="001D2695">
      <w:pPr>
        <w:spacing w:line="560" w:lineRule="exact"/>
        <w:rPr>
          <w:rFonts w:ascii="黑体" w:eastAsia="黑体"/>
          <w:b/>
          <w:sz w:val="32"/>
          <w:szCs w:val="32"/>
        </w:rPr>
      </w:pPr>
    </w:p>
    <w:p w:rsidR="001D2695" w:rsidRDefault="001D2695" w:rsidP="001D2695">
      <w:pPr>
        <w:spacing w:line="560" w:lineRule="exact"/>
        <w:rPr>
          <w:rFonts w:ascii="黑体" w:eastAsia="黑体"/>
          <w:sz w:val="32"/>
          <w:szCs w:val="32"/>
        </w:rPr>
      </w:pPr>
    </w:p>
    <w:p w:rsidR="001D2695" w:rsidRDefault="001D2695" w:rsidP="001D2695">
      <w:pPr>
        <w:spacing w:line="560" w:lineRule="exact"/>
        <w:rPr>
          <w:rFonts w:ascii="黑体" w:eastAsia="黑体"/>
          <w:sz w:val="32"/>
          <w:szCs w:val="32"/>
        </w:rPr>
      </w:pPr>
    </w:p>
    <w:p w:rsidR="001D2695" w:rsidRDefault="001D2695" w:rsidP="001D2695">
      <w:pPr>
        <w:spacing w:line="560" w:lineRule="exact"/>
        <w:rPr>
          <w:rFonts w:ascii="黑体" w:eastAsia="黑体"/>
          <w:sz w:val="32"/>
          <w:szCs w:val="32"/>
        </w:rPr>
      </w:pPr>
    </w:p>
    <w:p w:rsidR="001D2695" w:rsidRDefault="00303C46" w:rsidP="00A511A6">
      <w:pPr>
        <w:spacing w:line="580" w:lineRule="exact"/>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7.8pt;width:450pt;height:90.8pt;z-index:251655680" stroked="f">
            <v:textbox style="mso-next-textbox:#_x0000_s1026" inset="0,0,0,0">
              <w:txbxContent>
                <w:p w:rsidR="001D2695" w:rsidRPr="00FC1B75" w:rsidRDefault="001D2695" w:rsidP="001D2695">
                  <w:pPr>
                    <w:jc w:val="center"/>
                    <w:rPr>
                      <w:w w:val="50"/>
                      <w:sz w:val="140"/>
                      <w:szCs w:val="140"/>
                    </w:rPr>
                  </w:pPr>
                  <w:r w:rsidRPr="00FC1B75">
                    <w:rPr>
                      <w:rFonts w:hint="eastAsia"/>
                      <w:b/>
                      <w:color w:val="FF0000"/>
                      <w:w w:val="50"/>
                      <w:sz w:val="140"/>
                      <w:szCs w:val="140"/>
                    </w:rPr>
                    <w:t>中共南华大学委员会文件</w:t>
                  </w:r>
                </w:p>
              </w:txbxContent>
            </v:textbox>
          </v:shape>
        </w:pict>
      </w:r>
      <w:r w:rsidRPr="00303C46">
        <w:rPr>
          <w:rFonts w:ascii="黑体" w:eastAsia="黑体"/>
          <w:sz w:val="32"/>
          <w:szCs w:val="32"/>
        </w:rPr>
        <w:fldChar w:fldCharType="begin"/>
      </w:r>
      <w:r w:rsidR="001D2695" w:rsidRPr="001768F6">
        <w:rPr>
          <w:rFonts w:ascii="黑体" w:eastAsia="黑体" w:hint="eastAsia"/>
          <w:sz w:val="32"/>
          <w:szCs w:val="32"/>
        </w:rPr>
        <w:instrText xml:space="preserve"> INCLUDETEXT "C:\\Lotus\\Notes\\Data\\中共南华大学委员会文件.doc"  \* MERGEFORMAT </w:instrText>
      </w:r>
      <w:r w:rsidRPr="00303C46">
        <w:rPr>
          <w:rFonts w:ascii="黑体" w:eastAsia="黑体"/>
          <w:sz w:val="32"/>
          <w:szCs w:val="32"/>
        </w:rPr>
        <w:fldChar w:fldCharType="separate"/>
      </w:r>
    </w:p>
    <w:p w:rsidR="001D2695" w:rsidRDefault="001D2695" w:rsidP="00A511A6">
      <w:pPr>
        <w:spacing w:line="580" w:lineRule="exact"/>
      </w:pPr>
    </w:p>
    <w:p w:rsidR="001D2695" w:rsidRDefault="001D2695" w:rsidP="00A511A6">
      <w:pPr>
        <w:spacing w:line="580" w:lineRule="exact"/>
      </w:pPr>
    </w:p>
    <w:p w:rsidR="001D2695" w:rsidRDefault="001D2695" w:rsidP="00A511A6">
      <w:pPr>
        <w:spacing w:line="580" w:lineRule="exact"/>
      </w:pPr>
    </w:p>
    <w:p w:rsidR="001D2695" w:rsidRPr="00F15C41" w:rsidRDefault="001D2695" w:rsidP="00A511A6">
      <w:pPr>
        <w:spacing w:line="580" w:lineRule="exact"/>
        <w:jc w:val="center"/>
        <w:rPr>
          <w:rFonts w:ascii="仿宋_GB2312" w:eastAsia="仿宋_GB2312"/>
          <w:spacing w:val="-8"/>
          <w:sz w:val="32"/>
        </w:rPr>
      </w:pPr>
      <w:r w:rsidRPr="00F15C41">
        <w:rPr>
          <w:rFonts w:ascii="仿宋_GB2312" w:eastAsia="仿宋_GB2312" w:hint="eastAsia"/>
          <w:spacing w:val="-8"/>
          <w:sz w:val="32"/>
        </w:rPr>
        <w:t>南华</w:t>
      </w:r>
      <w:r w:rsidR="00A054A2" w:rsidRPr="00F15C41">
        <w:rPr>
          <w:rFonts w:ascii="仿宋_GB2312" w:eastAsia="仿宋_GB2312" w:hint="eastAsia"/>
          <w:spacing w:val="-8"/>
          <w:sz w:val="32"/>
        </w:rPr>
        <w:t>校发</w:t>
      </w:r>
      <w:r w:rsidRPr="00F15C41">
        <w:rPr>
          <w:rFonts w:ascii="仿宋_GB2312" w:eastAsia="仿宋_GB2312" w:hint="eastAsia"/>
          <w:spacing w:val="-8"/>
          <w:sz w:val="32"/>
        </w:rPr>
        <w:t>〔201</w:t>
      </w:r>
      <w:r w:rsidR="002F62F6">
        <w:rPr>
          <w:rFonts w:ascii="仿宋_GB2312" w:eastAsia="仿宋_GB2312"/>
          <w:spacing w:val="-8"/>
          <w:sz w:val="32"/>
        </w:rPr>
        <w:t>6</w:t>
      </w:r>
      <w:r w:rsidRPr="00F15C41">
        <w:rPr>
          <w:rFonts w:ascii="仿宋_GB2312" w:eastAsia="仿宋_GB2312" w:hint="eastAsia"/>
          <w:spacing w:val="-8"/>
          <w:sz w:val="32"/>
        </w:rPr>
        <w:t>〕</w:t>
      </w:r>
      <w:r w:rsidR="00A511A6">
        <w:rPr>
          <w:rFonts w:ascii="仿宋_GB2312" w:eastAsia="仿宋_GB2312" w:hint="eastAsia"/>
          <w:spacing w:val="-8"/>
          <w:sz w:val="32"/>
        </w:rPr>
        <w:t>82</w:t>
      </w:r>
      <w:r w:rsidRPr="00F15C41">
        <w:rPr>
          <w:rFonts w:ascii="仿宋_GB2312" w:eastAsia="仿宋_GB2312" w:hint="eastAsia"/>
          <w:spacing w:val="-8"/>
          <w:sz w:val="32"/>
        </w:rPr>
        <w:t>号</w:t>
      </w:r>
    </w:p>
    <w:p w:rsidR="001D2695" w:rsidRPr="00503B18" w:rsidRDefault="00303C46" w:rsidP="00FD7F48">
      <w:pPr>
        <w:spacing w:line="580" w:lineRule="exact"/>
        <w:ind w:firstLineChars="2050" w:firstLine="4305"/>
        <w:rPr>
          <w:rFonts w:ascii="宋体" w:hAnsi="宋体"/>
          <w:b/>
          <w:noProof/>
          <w:color w:val="FF0000"/>
          <w:sz w:val="48"/>
          <w:szCs w:val="48"/>
        </w:rPr>
      </w:pPr>
      <w:r w:rsidRPr="00303C46">
        <w:rPr>
          <w:noProof/>
        </w:rPr>
        <w:pict>
          <v:line id="_x0000_s1030" style="position:absolute;left:0;text-align:left;z-index:251658752" from="252pt,9pt" to="450pt,9pt" strokecolor="red" strokeweight="1.9pt"/>
        </w:pict>
      </w:r>
      <w:r w:rsidRPr="00303C46">
        <w:rPr>
          <w:noProof/>
        </w:rPr>
        <w:pict>
          <v:line id="_x0000_s1031" style="position:absolute;left:0;text-align:left;z-index:251659776" from="0,9pt" to="198pt,9pt" strokecolor="red" strokeweight="1.9pt"/>
        </w:pict>
      </w:r>
      <w:r w:rsidR="001D2695" w:rsidRPr="00503B18">
        <w:rPr>
          <w:rFonts w:ascii="宋体" w:hAnsi="宋体" w:hint="eastAsia"/>
          <w:b/>
          <w:color w:val="FF0000"/>
          <w:sz w:val="48"/>
          <w:szCs w:val="48"/>
        </w:rPr>
        <w:t>★</w:t>
      </w:r>
    </w:p>
    <w:p w:rsidR="00C9580C" w:rsidRPr="0035300C" w:rsidRDefault="00C9580C" w:rsidP="00A511A6">
      <w:pPr>
        <w:widowControl/>
        <w:spacing w:line="580" w:lineRule="exact"/>
        <w:ind w:firstLineChars="200" w:firstLine="640"/>
        <w:jc w:val="left"/>
        <w:rPr>
          <w:rFonts w:ascii="仿宋" w:eastAsia="仿宋" w:hAnsi="仿宋"/>
          <w:sz w:val="32"/>
          <w:szCs w:val="32"/>
        </w:rPr>
      </w:pPr>
    </w:p>
    <w:p w:rsidR="002F62F6" w:rsidRPr="007817A5" w:rsidRDefault="002F62F6" w:rsidP="00807CE3">
      <w:pPr>
        <w:pStyle w:val="aa"/>
        <w:spacing w:before="0" w:after="0" w:line="580" w:lineRule="exact"/>
        <w:ind w:firstLineChars="0" w:firstLine="0"/>
        <w:rPr>
          <w:rFonts w:ascii="宋体" w:eastAsia="宋体" w:hAnsi="宋体"/>
          <w:sz w:val="44"/>
          <w:szCs w:val="44"/>
        </w:rPr>
      </w:pPr>
      <w:r w:rsidRPr="007817A5">
        <w:rPr>
          <w:rFonts w:ascii="宋体" w:eastAsia="宋体" w:hAnsi="宋体" w:hint="eastAsia"/>
          <w:sz w:val="44"/>
          <w:szCs w:val="44"/>
        </w:rPr>
        <w:t>中共南华大学委员会</w:t>
      </w:r>
    </w:p>
    <w:p w:rsidR="002F62F6" w:rsidRPr="007817A5" w:rsidRDefault="002F62F6" w:rsidP="00807CE3">
      <w:pPr>
        <w:pStyle w:val="aa"/>
        <w:spacing w:before="0" w:after="0" w:line="580" w:lineRule="exact"/>
        <w:ind w:firstLineChars="0" w:firstLine="0"/>
        <w:rPr>
          <w:rFonts w:ascii="宋体" w:eastAsia="宋体" w:hAnsi="宋体"/>
          <w:sz w:val="44"/>
          <w:szCs w:val="44"/>
        </w:rPr>
      </w:pPr>
      <w:r w:rsidRPr="007817A5">
        <w:rPr>
          <w:rFonts w:ascii="宋体" w:eastAsia="宋体" w:hAnsi="宋体" w:hint="eastAsia"/>
          <w:sz w:val="44"/>
          <w:szCs w:val="44"/>
        </w:rPr>
        <w:t>关于印发《南华大学高水平拔尖人才引进实施暂行办法》的通知</w:t>
      </w:r>
    </w:p>
    <w:p w:rsidR="002F62F6" w:rsidRPr="0033404D" w:rsidRDefault="002F62F6" w:rsidP="00A511A6">
      <w:pPr>
        <w:pStyle w:val="aa"/>
        <w:spacing w:line="580" w:lineRule="exact"/>
        <w:ind w:firstLineChars="192" w:firstLine="576"/>
        <w:rPr>
          <w:rFonts w:ascii="仿宋" w:eastAsia="仿宋" w:hAnsi="仿宋"/>
          <w:b w:val="0"/>
          <w:sz w:val="30"/>
          <w:szCs w:val="30"/>
        </w:rPr>
      </w:pPr>
    </w:p>
    <w:p w:rsidR="002F62F6" w:rsidRPr="002F62F6" w:rsidRDefault="002F62F6" w:rsidP="00A511A6">
      <w:pPr>
        <w:pStyle w:val="aa"/>
        <w:spacing w:before="0" w:after="0" w:line="580" w:lineRule="exact"/>
        <w:ind w:firstLineChars="0" w:firstLine="0"/>
        <w:jc w:val="both"/>
        <w:rPr>
          <w:rFonts w:ascii="仿宋" w:eastAsia="仿宋" w:hAnsi="仿宋"/>
          <w:b w:val="0"/>
          <w:sz w:val="32"/>
        </w:rPr>
      </w:pPr>
      <w:r w:rsidRPr="002F62F6">
        <w:rPr>
          <w:rFonts w:ascii="仿宋" w:eastAsia="仿宋" w:hAnsi="仿宋" w:hint="eastAsia"/>
          <w:b w:val="0"/>
          <w:sz w:val="32"/>
        </w:rPr>
        <w:t>各二级单位党委（党总支部），校属各部门、各单位：</w:t>
      </w:r>
    </w:p>
    <w:p w:rsidR="002F62F6" w:rsidRPr="0033404D" w:rsidRDefault="002F62F6" w:rsidP="00A511A6">
      <w:pPr>
        <w:pStyle w:val="aa"/>
        <w:spacing w:before="0" w:after="0" w:line="580" w:lineRule="exact"/>
        <w:ind w:firstLineChars="192" w:firstLine="614"/>
        <w:jc w:val="both"/>
        <w:rPr>
          <w:rFonts w:ascii="仿宋" w:eastAsia="仿宋" w:hAnsi="仿宋"/>
          <w:b w:val="0"/>
          <w:sz w:val="30"/>
          <w:szCs w:val="30"/>
        </w:rPr>
      </w:pPr>
      <w:r w:rsidRPr="002F62F6">
        <w:rPr>
          <w:rFonts w:ascii="仿宋" w:eastAsia="仿宋" w:hAnsi="仿宋" w:hint="eastAsia"/>
          <w:b w:val="0"/>
          <w:sz w:val="32"/>
        </w:rPr>
        <w:t>《南华大学高水平拔尖人才引进实施暂行办法》已经学校党委会研究批准，现予以公布实施。</w:t>
      </w:r>
    </w:p>
    <w:p w:rsidR="001D2695" w:rsidRDefault="001D2695" w:rsidP="00A511A6">
      <w:pPr>
        <w:spacing w:line="580" w:lineRule="exact"/>
        <w:jc w:val="center"/>
        <w:rPr>
          <w:b/>
          <w:bCs/>
          <w:sz w:val="44"/>
          <w:szCs w:val="44"/>
        </w:rPr>
      </w:pPr>
    </w:p>
    <w:p w:rsidR="00A511A6" w:rsidRPr="002F62F6" w:rsidRDefault="00A511A6" w:rsidP="00A511A6">
      <w:pPr>
        <w:spacing w:line="580" w:lineRule="exact"/>
        <w:jc w:val="center"/>
        <w:rPr>
          <w:b/>
          <w:bCs/>
          <w:sz w:val="44"/>
          <w:szCs w:val="44"/>
        </w:rPr>
      </w:pPr>
    </w:p>
    <w:p w:rsidR="002F62F6" w:rsidRPr="002F62F6" w:rsidRDefault="002F62F6" w:rsidP="00A511A6">
      <w:pPr>
        <w:pStyle w:val="aa"/>
        <w:spacing w:before="0" w:after="0" w:line="580" w:lineRule="exact"/>
        <w:ind w:firstLineChars="192" w:firstLine="614"/>
        <w:rPr>
          <w:rFonts w:ascii="仿宋" w:eastAsia="仿宋" w:hAnsi="仿宋"/>
          <w:b w:val="0"/>
          <w:sz w:val="32"/>
        </w:rPr>
      </w:pPr>
      <w:r w:rsidRPr="002F62F6">
        <w:rPr>
          <w:rFonts w:ascii="仿宋" w:eastAsia="仿宋" w:hAnsi="仿宋" w:hint="eastAsia"/>
          <w:b w:val="0"/>
          <w:sz w:val="32"/>
        </w:rPr>
        <w:t>中共南华大学委员会</w:t>
      </w:r>
    </w:p>
    <w:p w:rsidR="002F62F6" w:rsidRDefault="002F62F6" w:rsidP="00A511A6">
      <w:pPr>
        <w:pStyle w:val="aa"/>
        <w:spacing w:before="0" w:after="0" w:line="580" w:lineRule="exact"/>
        <w:ind w:firstLineChars="0" w:firstLine="0"/>
        <w:rPr>
          <w:rFonts w:ascii="宋体" w:eastAsia="宋体" w:hAnsi="宋体"/>
          <w:sz w:val="44"/>
          <w:szCs w:val="44"/>
        </w:rPr>
      </w:pPr>
      <w:r w:rsidRPr="002F62F6">
        <w:rPr>
          <w:rFonts w:ascii="仿宋" w:eastAsia="仿宋" w:hAnsi="仿宋" w:hint="eastAsia"/>
          <w:b w:val="0"/>
          <w:sz w:val="32"/>
        </w:rPr>
        <w:t>2016年12月13日</w:t>
      </w:r>
      <w:r w:rsidRPr="002F62F6">
        <w:rPr>
          <w:rFonts w:ascii="宋体" w:eastAsia="宋体" w:hAnsi="宋体"/>
          <w:b w:val="0"/>
          <w:sz w:val="32"/>
        </w:rPr>
        <w:br w:type="page"/>
      </w:r>
      <w:r w:rsidRPr="00B67954">
        <w:rPr>
          <w:rFonts w:ascii="宋体" w:eastAsia="宋体" w:hAnsi="宋体" w:hint="eastAsia"/>
          <w:sz w:val="44"/>
          <w:szCs w:val="44"/>
        </w:rPr>
        <w:lastRenderedPageBreak/>
        <w:t>南华大学高水平拔尖人才引进</w:t>
      </w:r>
    </w:p>
    <w:p w:rsidR="00A511A6" w:rsidRDefault="002F62F6" w:rsidP="00A511A6">
      <w:pPr>
        <w:pStyle w:val="aa"/>
        <w:spacing w:before="0" w:after="0" w:line="580" w:lineRule="exact"/>
        <w:ind w:firstLineChars="0" w:firstLine="0"/>
        <w:rPr>
          <w:rFonts w:ascii="宋体" w:eastAsia="宋体" w:hAnsi="宋体"/>
          <w:sz w:val="44"/>
          <w:szCs w:val="44"/>
        </w:rPr>
      </w:pPr>
      <w:r w:rsidRPr="00B67954">
        <w:rPr>
          <w:rFonts w:ascii="宋体" w:eastAsia="宋体" w:hAnsi="宋体" w:hint="eastAsia"/>
          <w:sz w:val="44"/>
          <w:szCs w:val="44"/>
        </w:rPr>
        <w:t>实施暂行办法</w:t>
      </w:r>
    </w:p>
    <w:p w:rsidR="00A511A6" w:rsidRDefault="00A511A6" w:rsidP="00A511A6">
      <w:pPr>
        <w:pStyle w:val="aa"/>
        <w:spacing w:before="0" w:after="0" w:line="580" w:lineRule="exact"/>
        <w:ind w:firstLineChars="0" w:firstLine="0"/>
        <w:rPr>
          <w:rFonts w:ascii="仿宋_GB2312" w:eastAsia="仿宋_GB2312"/>
          <w:sz w:val="32"/>
        </w:rPr>
      </w:pPr>
    </w:p>
    <w:p w:rsidR="002F62F6" w:rsidRPr="00A511A6" w:rsidRDefault="002F62F6" w:rsidP="00A511A6">
      <w:pPr>
        <w:pStyle w:val="aa"/>
        <w:spacing w:before="0" w:after="0" w:line="580" w:lineRule="exact"/>
        <w:ind w:firstLineChars="0" w:firstLine="0"/>
        <w:rPr>
          <w:rFonts w:ascii="宋体" w:eastAsia="宋体" w:hAnsi="宋体"/>
          <w:sz w:val="44"/>
          <w:szCs w:val="44"/>
        </w:rPr>
      </w:pPr>
      <w:r w:rsidRPr="00B67954">
        <w:rPr>
          <w:rFonts w:ascii="仿宋_GB2312" w:eastAsia="仿宋_GB2312" w:hint="eastAsia"/>
          <w:sz w:val="32"/>
        </w:rPr>
        <w:t>第一章  总则</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第一条  高水平拔尖人才是促进学校发展的领军人物，是实施人才强校战略、提高学校核心竞争力的核心力量。为了落实“一基三实”工作，规范人才引进、使用与管理，优化配置人力资源，实现建设高水平教学研究型大学的奋斗目标，根据国家有关规定，结合学校实际，制订本办法。</w:t>
      </w:r>
    </w:p>
    <w:p w:rsidR="002F62F6" w:rsidRPr="00B67954" w:rsidRDefault="002F62F6" w:rsidP="00A511A6">
      <w:pPr>
        <w:spacing w:line="580" w:lineRule="exact"/>
        <w:ind w:firstLine="640"/>
        <w:rPr>
          <w:rFonts w:ascii="仿宋_GB2312" w:eastAsia="仿宋_GB2312" w:hAnsi="宋体"/>
          <w:bCs/>
          <w:kern w:val="0"/>
          <w:sz w:val="32"/>
          <w:szCs w:val="32"/>
        </w:rPr>
      </w:pPr>
      <w:r w:rsidRPr="00B67954">
        <w:rPr>
          <w:rFonts w:ascii="仿宋_GB2312" w:eastAsia="仿宋_GB2312" w:hAnsi="宋体" w:hint="eastAsia"/>
          <w:bCs/>
          <w:kern w:val="0"/>
          <w:sz w:val="32"/>
          <w:szCs w:val="32"/>
        </w:rPr>
        <w:t>第二条  学校坚持党管人才原则，实行校院两级人才引进与管理体制。学校根据发展规划制定人才引进中长期规划与人才引进政策，由各学院等基层用人单位申报人才引进计划，提出引进人才具体条件，落实学校批复的年度引进计划，做好人才引进的具体工作；人力资源处负责对外发布人才引进计划与人才引进的组织协调工作与人才管理工作。</w:t>
      </w:r>
    </w:p>
    <w:p w:rsidR="00A511A6" w:rsidRDefault="002F62F6" w:rsidP="00A511A6">
      <w:pPr>
        <w:spacing w:line="580" w:lineRule="exact"/>
        <w:ind w:firstLine="640"/>
        <w:rPr>
          <w:rFonts w:ascii="仿宋_GB2312" w:eastAsia="仿宋_GB2312" w:hAnsi="宋体"/>
          <w:bCs/>
          <w:kern w:val="0"/>
          <w:sz w:val="32"/>
          <w:szCs w:val="32"/>
        </w:rPr>
      </w:pPr>
      <w:r w:rsidRPr="00B67954">
        <w:rPr>
          <w:rFonts w:ascii="仿宋_GB2312" w:eastAsia="仿宋_GB2312" w:hAnsi="宋体" w:hint="eastAsia"/>
          <w:bCs/>
          <w:kern w:val="0"/>
          <w:sz w:val="32"/>
          <w:szCs w:val="32"/>
        </w:rPr>
        <w:t xml:space="preserve">第三条  根据学校发展、学科专业建设及科学研究需要，坚持“控制编制、突出重点、按需引进、优化结构”原则，优先保证省部级及以上重点学科、重点实验室、研究基地和新兴交叉学科等发展对于人才需要。 </w:t>
      </w:r>
    </w:p>
    <w:p w:rsidR="002F62F6" w:rsidRPr="00A511A6" w:rsidRDefault="002F62F6" w:rsidP="00A511A6">
      <w:pPr>
        <w:spacing w:line="580" w:lineRule="exact"/>
        <w:ind w:firstLine="640"/>
        <w:jc w:val="center"/>
        <w:rPr>
          <w:rFonts w:ascii="仿宋_GB2312" w:eastAsia="仿宋_GB2312" w:hAnsi="宋体"/>
          <w:b/>
          <w:bCs/>
          <w:kern w:val="0"/>
          <w:sz w:val="32"/>
          <w:szCs w:val="32"/>
        </w:rPr>
      </w:pPr>
      <w:r w:rsidRPr="00A511A6">
        <w:rPr>
          <w:rFonts w:ascii="仿宋_GB2312" w:eastAsia="仿宋_GB2312" w:hint="eastAsia"/>
          <w:b/>
          <w:sz w:val="32"/>
          <w:szCs w:val="32"/>
        </w:rPr>
        <w:t>第二章 引进对象及条件</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第四条  引进对象</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1、第一层次高水平拔尖人才</w:t>
      </w:r>
    </w:p>
    <w:p w:rsidR="002F62F6" w:rsidRPr="00B67954" w:rsidDel="00881F8A"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中国科学院院士或中国工程院院士，国内外大师级专家学者。</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2、第二层次高水平拔尖人才</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lastRenderedPageBreak/>
        <w:t>“千人计划”人选、“新世纪百千万人才工程”国家级人选、“长江学者”、国家杰出青年科学基金获得者，国家重大科技计划的首席科学家，中国科学院“百人计划”入选者等国家级人才工程人选，国外知名大学或研究机构的知名学者。</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3、第三层次高水平拔尖人才</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湖南省“百人计划”人选、湖南省“芙蓉学者” 特聘（讲座）教授、国家优秀青年科学基金获得者、湖南省杰出青年基金获得者、湖南省科技领军人才、其它省（市）著名的人才计划入选者等省部级人才工程人选；国外知名大学或研究机构的研究人员。</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第五条  引进的基本条件</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引进的各层次高水平拔尖人才应具备以下基本条件：</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1、遵守中国的法律法规，认同和遵守学校的规章制度，顾全大局，服从安排。具有良好的品德、学术道德，以及团队合作精神，教学科研成果突出。</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2、身心健康，引进的第一层次高水平拔尖人才一般不超过65周岁；第二层次高水平拔尖人才一般不超过60周岁，第三层次高水平拔尖人才一般不超过55周岁。</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3、国（海）外应聘者一般应担任高水平大学助理教授及以上职位或其他相应职位，国内应聘者一般应具有国内重点大学或特色重点学科教授或相应专业技术职务，一般应具有博士学位。</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4、在学科建设上具有前瞻性、战略性的眼光，对学科建设和科学研究有创新性构想，能够把握国际科学发展的脉络，提出对学科前沿或国民经济与社会发展有重大影响的研究课题，或者对于产品开发与创新创业具有良好基础。</w:t>
      </w:r>
    </w:p>
    <w:p w:rsidR="002F62F6"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lastRenderedPageBreak/>
        <w:t>5、具有凝聚多学科协同作战，引领相关学科群赶超或保持国际领先水平的能力，管理工作经历丰富或在国内外重要学术机构中担任重要职务者优先考虑。</w:t>
      </w:r>
    </w:p>
    <w:p w:rsidR="002F62F6" w:rsidRPr="002F62F6" w:rsidRDefault="002F62F6" w:rsidP="00A511A6">
      <w:pPr>
        <w:spacing w:line="580" w:lineRule="exact"/>
        <w:ind w:firstLine="641"/>
        <w:jc w:val="center"/>
        <w:rPr>
          <w:rFonts w:ascii="仿宋_GB2312" w:eastAsia="仿宋_GB2312" w:hAnsi="宋体"/>
          <w:b/>
          <w:bCs/>
          <w:kern w:val="0"/>
          <w:sz w:val="32"/>
          <w:szCs w:val="32"/>
        </w:rPr>
      </w:pPr>
      <w:r w:rsidRPr="002F62F6">
        <w:rPr>
          <w:rFonts w:ascii="仿宋_GB2312" w:eastAsia="仿宋_GB2312" w:hint="eastAsia"/>
          <w:b/>
          <w:sz w:val="32"/>
          <w:szCs w:val="32"/>
        </w:rPr>
        <w:t>第三章 引进方式、聘期与引进程序</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 xml:space="preserve">第六条  引进原则  </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高水平拔尖人才引进实行岗位聘任制，坚持按需设岗、公开招聘、专家评审、择优聘任、合同管理、科学考核有机统一的原则。</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第七条  引进方式</w:t>
      </w:r>
    </w:p>
    <w:p w:rsidR="002F62F6" w:rsidRPr="00B67954" w:rsidRDefault="002F62F6" w:rsidP="00A511A6">
      <w:pPr>
        <w:spacing w:line="580" w:lineRule="exact"/>
        <w:ind w:firstLine="641"/>
        <w:rPr>
          <w:rFonts w:ascii="仿宋_GB2312" w:eastAsia="仿宋_GB2312" w:hAnsi="宋体"/>
          <w:kern w:val="0"/>
          <w:sz w:val="32"/>
          <w:szCs w:val="32"/>
        </w:rPr>
      </w:pPr>
      <w:r>
        <w:rPr>
          <w:rFonts w:ascii="仿宋_GB2312" w:eastAsia="仿宋_GB2312" w:hAnsi="宋体" w:hint="eastAsia"/>
          <w:kern w:val="0"/>
          <w:sz w:val="32"/>
          <w:szCs w:val="32"/>
        </w:rPr>
        <w:t>1、</w:t>
      </w:r>
      <w:r w:rsidRPr="00B67954">
        <w:rPr>
          <w:rFonts w:ascii="仿宋_GB2312" w:eastAsia="仿宋_GB2312" w:hAnsi="宋体" w:hint="eastAsia"/>
          <w:kern w:val="0"/>
          <w:sz w:val="32"/>
          <w:szCs w:val="32"/>
        </w:rPr>
        <w:t>个人引进</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高水平拔尖人才作为特聘教授聘用，引进方式分为全职引进与非全职引进二种。对于我校需要的特别优秀的人才，可以实行特别通道，一事一议。</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全职引进，即人事关系完全转入学校，按学校编内教职工要求工作。聘任期为5年，</w:t>
      </w:r>
      <w:r w:rsidR="00F32497">
        <w:rPr>
          <w:rFonts w:ascii="仿宋_GB2312" w:eastAsia="仿宋_GB2312" w:hint="eastAsia"/>
          <w:b w:val="0"/>
          <w:sz w:val="32"/>
          <w:szCs w:val="32"/>
        </w:rPr>
        <w:t>中期（</w:t>
      </w:r>
      <w:r w:rsidRPr="00B67954">
        <w:rPr>
          <w:rFonts w:ascii="仿宋_GB2312" w:eastAsia="仿宋_GB2312"/>
          <w:b w:val="0"/>
          <w:sz w:val="32"/>
          <w:szCs w:val="32"/>
        </w:rPr>
        <w:t>3</w:t>
      </w:r>
      <w:r w:rsidR="00F32497" w:rsidRPr="00B67954">
        <w:rPr>
          <w:rFonts w:ascii="仿宋_GB2312" w:eastAsia="仿宋_GB2312"/>
          <w:b w:val="0"/>
          <w:sz w:val="32"/>
          <w:szCs w:val="32"/>
        </w:rPr>
        <w:t>年</w:t>
      </w:r>
      <w:r w:rsidR="00F32497">
        <w:rPr>
          <w:rFonts w:ascii="仿宋_GB2312" w:eastAsia="仿宋_GB2312" w:hint="eastAsia"/>
          <w:b w:val="0"/>
          <w:sz w:val="32"/>
          <w:szCs w:val="32"/>
        </w:rPr>
        <w:t>）</w:t>
      </w:r>
      <w:r w:rsidR="00F32497" w:rsidRPr="00B67954">
        <w:rPr>
          <w:rFonts w:ascii="仿宋_GB2312" w:eastAsia="仿宋_GB2312"/>
          <w:b w:val="0"/>
          <w:sz w:val="32"/>
          <w:szCs w:val="32"/>
        </w:rPr>
        <w:t>考核合格后续聘</w:t>
      </w:r>
      <w:r w:rsidR="00F32497">
        <w:rPr>
          <w:rFonts w:ascii="仿宋_GB2312" w:eastAsia="仿宋_GB2312" w:hint="eastAsia"/>
          <w:b w:val="0"/>
          <w:sz w:val="32"/>
          <w:szCs w:val="32"/>
        </w:rPr>
        <w:t>2</w:t>
      </w:r>
      <w:r w:rsidR="00F32497" w:rsidRPr="00B67954">
        <w:rPr>
          <w:rFonts w:ascii="仿宋_GB2312" w:eastAsia="仿宋_GB2312"/>
          <w:b w:val="0"/>
          <w:sz w:val="32"/>
          <w:szCs w:val="32"/>
        </w:rPr>
        <w:t>年</w:t>
      </w:r>
      <w:r w:rsidRPr="00B67954">
        <w:rPr>
          <w:rFonts w:ascii="仿宋_GB2312" w:eastAsia="仿宋_GB2312"/>
          <w:b w:val="0"/>
          <w:sz w:val="32"/>
          <w:szCs w:val="32"/>
        </w:rPr>
        <w:t>，5年聘任期满合同自动解除，合同执行良好者可继续聘用。</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非全职引进，也称为柔性引进，即不改变人才与原单位人事关系，含兼职、客座教授、合作科研、实验室互访等。</w:t>
      </w:r>
    </w:p>
    <w:p w:rsidR="002F62F6" w:rsidRPr="00B67954" w:rsidRDefault="002F62F6" w:rsidP="00A511A6">
      <w:pPr>
        <w:spacing w:line="580" w:lineRule="exact"/>
        <w:ind w:firstLine="641"/>
        <w:rPr>
          <w:rFonts w:ascii="仿宋_GB2312" w:eastAsia="仿宋_GB2312" w:hAnsi="宋体"/>
          <w:kern w:val="0"/>
          <w:sz w:val="32"/>
          <w:szCs w:val="32"/>
        </w:rPr>
      </w:pPr>
      <w:r>
        <w:rPr>
          <w:rFonts w:ascii="仿宋_GB2312" w:eastAsia="仿宋_GB2312" w:hAnsi="宋体" w:hint="eastAsia"/>
          <w:kern w:val="0"/>
          <w:sz w:val="32"/>
          <w:szCs w:val="32"/>
        </w:rPr>
        <w:t>2、</w:t>
      </w:r>
      <w:r w:rsidRPr="00B67954">
        <w:rPr>
          <w:rFonts w:ascii="仿宋_GB2312" w:eastAsia="仿宋_GB2312" w:hAnsi="宋体" w:hint="eastAsia"/>
          <w:kern w:val="0"/>
          <w:sz w:val="32"/>
          <w:szCs w:val="32"/>
        </w:rPr>
        <w:t>团队引进</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团队引进指按照学科发展或者科学研究需要，以团队的形式一起引进，也可以授予高水平团队带头人一定的权力，由其负责把关引进若干名高层次人才组成科研团队。团队引进可以采用全职或非全职引进方式，对于特别优秀的团队，可以一事一</w:t>
      </w:r>
      <w:r>
        <w:rPr>
          <w:rFonts w:ascii="仿宋_GB2312" w:eastAsia="仿宋_GB2312"/>
          <w:b w:val="0"/>
          <w:sz w:val="32"/>
          <w:szCs w:val="32"/>
        </w:rPr>
        <w:t>议</w:t>
      </w:r>
      <w:r w:rsidRPr="00B67954">
        <w:rPr>
          <w:rFonts w:ascii="仿宋_GB2312" w:eastAsia="仿宋_GB2312"/>
          <w:b w:val="0"/>
          <w:sz w:val="32"/>
          <w:szCs w:val="32"/>
        </w:rPr>
        <w:t>。聘期与相应的个人引进相同。</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lastRenderedPageBreak/>
        <w:t>第八条  引进程序。各学院（部）、附属医院等基层单位根据本单位学科专业、平台建设与科学研究需要，结合相关规定，提出设岗申请及人才引进计划，报学校人才工作小组，经初审同意并报学校审批后，面向国内外公开招聘。</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第九条  物色人选。各学院（部）、附属医院要主动联系，积极物色人选。</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第十条  初步审查。应聘者向用人学院（部）、附属医院等基层单位提出书面应聘申请，并附反映本人学历、经历、业绩的基本材料等。基层用人单位对应聘者的学术水平及其成果进行初步审查后及时报学校人才工作小组。</w:t>
      </w:r>
    </w:p>
    <w:p w:rsidR="002F62F6" w:rsidRPr="00B67954" w:rsidRDefault="002F62F6" w:rsidP="00A511A6">
      <w:pPr>
        <w:spacing w:line="580" w:lineRule="exact"/>
        <w:ind w:firstLine="641"/>
        <w:rPr>
          <w:rFonts w:ascii="仿宋_GB2312" w:eastAsia="仿宋_GB2312"/>
          <w:sz w:val="32"/>
          <w:szCs w:val="32"/>
        </w:rPr>
      </w:pPr>
      <w:r w:rsidRPr="00B67954">
        <w:rPr>
          <w:rFonts w:ascii="仿宋_GB2312" w:eastAsia="仿宋_GB2312" w:hAnsi="宋体" w:hint="eastAsia"/>
          <w:bCs/>
          <w:kern w:val="0"/>
          <w:sz w:val="32"/>
          <w:szCs w:val="32"/>
        </w:rPr>
        <w:t>第十一条  综合评估。学校人才评价专家组对相关人选情况进行综合评估，提出评估意见，并会同人才工作小组及受聘人所在的学院或者附属医院就双方的权利、义务及聘期目标任务等协商一致后初步拟订聘任合同，一并报学校人才工作领导小组进行审定。</w:t>
      </w:r>
    </w:p>
    <w:p w:rsidR="002F62F6" w:rsidRPr="00B67954" w:rsidRDefault="002F62F6" w:rsidP="00A511A6">
      <w:pPr>
        <w:spacing w:line="580" w:lineRule="exact"/>
        <w:ind w:firstLine="641"/>
        <w:rPr>
          <w:rFonts w:ascii="仿宋_GB2312" w:eastAsia="仿宋_GB2312"/>
          <w:sz w:val="32"/>
          <w:szCs w:val="32"/>
        </w:rPr>
      </w:pPr>
      <w:r w:rsidRPr="00B67954">
        <w:rPr>
          <w:rFonts w:ascii="仿宋_GB2312" w:eastAsia="仿宋_GB2312" w:hAnsi="宋体" w:hint="eastAsia"/>
          <w:bCs/>
          <w:kern w:val="0"/>
          <w:sz w:val="32"/>
          <w:szCs w:val="32"/>
        </w:rPr>
        <w:t>第十二条  审议确定。学校人才工作领导小组根据专家综合评估意见进行审议，在校内公示3个工作日，上报校党委批准后发文确认，或者向上级人才管理部门推荐参评各级人才工程。</w:t>
      </w:r>
    </w:p>
    <w:p w:rsidR="002F62F6"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第十三条  签订合同。根据上级批文或学校决议正式聘任人选上岗。校本部高水平拔尖人才由</w:t>
      </w:r>
      <w:r w:rsidR="009C03E7">
        <w:rPr>
          <w:rFonts w:ascii="仿宋_GB2312" w:eastAsia="仿宋_GB2312" w:hAnsi="宋体" w:hint="eastAsia"/>
          <w:bCs/>
          <w:kern w:val="0"/>
          <w:sz w:val="32"/>
          <w:szCs w:val="32"/>
        </w:rPr>
        <w:t>学校</w:t>
      </w:r>
      <w:r w:rsidRPr="00B67954">
        <w:rPr>
          <w:rFonts w:ascii="仿宋_GB2312" w:eastAsia="仿宋_GB2312" w:hAnsi="宋体" w:hint="eastAsia"/>
          <w:bCs/>
          <w:kern w:val="0"/>
          <w:sz w:val="32"/>
          <w:szCs w:val="32"/>
        </w:rPr>
        <w:t>授权学校人力资源处与受聘人签订聘任合同，直属型附属医院由附属医院院长与受聘人签订聘任合同。学校人力资源处按照要求，协调有关部门为引进人员办理相关手续。</w:t>
      </w:r>
    </w:p>
    <w:p w:rsidR="002F62F6" w:rsidRPr="002F62F6" w:rsidRDefault="002F62F6" w:rsidP="00A511A6">
      <w:pPr>
        <w:spacing w:line="580" w:lineRule="exact"/>
        <w:ind w:firstLine="641"/>
        <w:jc w:val="center"/>
        <w:rPr>
          <w:rFonts w:ascii="仿宋_GB2312" w:eastAsia="仿宋_GB2312"/>
          <w:b/>
          <w:sz w:val="32"/>
          <w:szCs w:val="32"/>
        </w:rPr>
      </w:pPr>
      <w:r w:rsidRPr="002F62F6">
        <w:rPr>
          <w:rFonts w:ascii="仿宋_GB2312" w:eastAsia="仿宋_GB2312" w:hint="eastAsia"/>
          <w:b/>
          <w:sz w:val="32"/>
          <w:szCs w:val="32"/>
        </w:rPr>
        <w:t>第四章 合同管理</w:t>
      </w:r>
    </w:p>
    <w:p w:rsidR="002F62F6" w:rsidRPr="00B67954" w:rsidRDefault="002F62F6" w:rsidP="00A511A6">
      <w:pPr>
        <w:pStyle w:val="2"/>
        <w:spacing w:beforeAutospacing="0" w:afterAutospacing="0" w:line="580" w:lineRule="exact"/>
        <w:ind w:firstLine="640"/>
        <w:rPr>
          <w:rFonts w:ascii="仿宋_GB2312" w:eastAsia="仿宋_GB2312"/>
          <w:b w:val="0"/>
          <w:sz w:val="32"/>
          <w:szCs w:val="32"/>
        </w:rPr>
      </w:pPr>
      <w:r w:rsidRPr="00B67954">
        <w:rPr>
          <w:rFonts w:ascii="仿宋_GB2312" w:eastAsia="仿宋_GB2312"/>
          <w:b w:val="0"/>
          <w:sz w:val="32"/>
          <w:szCs w:val="32"/>
        </w:rPr>
        <w:lastRenderedPageBreak/>
        <w:t>第十四条  目标管理。对引进的高水平拔尖人才实施目标管理。通过签订聘用合同书，明确工作职责、目标任务、权利和义务、违约责任等。根据每年来校工作时间的长短与学科研究的特点在受聘者的责任、权利和义务上予以区分，具体合同分为理工科类、医科类、人文社科三类。</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受聘者按照合同要求，需提交年度进展报告，续聘及聘用期满需提交工作总结报告。在续聘及聘期结束后，学校人才建设专家小组将根据目标任务完成情况进行考核或评估。</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第十五条  基本工作职责与任务</w:t>
      </w:r>
    </w:p>
    <w:p w:rsidR="002F62F6" w:rsidRPr="00B67954" w:rsidRDefault="002F62F6" w:rsidP="00A511A6">
      <w:pPr>
        <w:spacing w:line="580" w:lineRule="exact"/>
        <w:ind w:firstLine="641"/>
        <w:rPr>
          <w:rFonts w:ascii="仿宋_GB2312" w:eastAsia="仿宋_GB2312" w:hAnsi="宋体"/>
          <w:kern w:val="0"/>
          <w:sz w:val="32"/>
          <w:szCs w:val="32"/>
        </w:rPr>
      </w:pPr>
      <w:r>
        <w:rPr>
          <w:rFonts w:ascii="仿宋_GB2312" w:eastAsia="仿宋_GB2312" w:hAnsi="宋体" w:hint="eastAsia"/>
          <w:kern w:val="0"/>
          <w:sz w:val="32"/>
          <w:szCs w:val="32"/>
        </w:rPr>
        <w:t>1、</w:t>
      </w:r>
      <w:r w:rsidRPr="00B67954">
        <w:rPr>
          <w:rFonts w:ascii="仿宋_GB2312" w:eastAsia="仿宋_GB2312" w:hAnsi="宋体" w:hint="eastAsia"/>
          <w:kern w:val="0"/>
          <w:sz w:val="32"/>
          <w:szCs w:val="32"/>
        </w:rPr>
        <w:t>非全职引进的高水平拔尖人才的基本职责如下：</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（1）对本学科（医学专科）的发展方向、研究重点提供重要咨询建议，组织制定本学科的发展建设规划，促进本学科跟踪国内、国际学术前沿。</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（2）指导受聘学科学术梯队建设，根据学科特点和相应行业发展需要，积极推荐组建或参与组建科技创新团队，推荐科技创新团队人选。</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（3）指导或协助指导受聘学科开展重大研究项目、高新技术、重大社会问题及跨学科等研究，探索校企共建专业、实验室建设、研发基地、实训基地及联合科研攻关等项目，推动科技成果转化和产业化。</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（4）每年开设受聘学科前沿、应用领域的课程或讲座，指导或协助指导博士生、硕士生。</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（5）与学校商定的其他工作内容。</w:t>
      </w:r>
    </w:p>
    <w:p w:rsidR="002F62F6" w:rsidRPr="00B67954" w:rsidRDefault="002F62F6" w:rsidP="00A511A6">
      <w:pPr>
        <w:spacing w:line="580" w:lineRule="exact"/>
        <w:ind w:firstLine="641"/>
        <w:rPr>
          <w:rFonts w:ascii="仿宋_GB2312" w:eastAsia="仿宋_GB2312" w:hAnsi="宋体"/>
          <w:kern w:val="0"/>
          <w:sz w:val="32"/>
          <w:szCs w:val="32"/>
        </w:rPr>
      </w:pPr>
      <w:r>
        <w:rPr>
          <w:rFonts w:ascii="仿宋_GB2312" w:eastAsia="仿宋_GB2312" w:hAnsi="宋体" w:hint="eastAsia"/>
          <w:kern w:val="0"/>
          <w:sz w:val="32"/>
          <w:szCs w:val="32"/>
        </w:rPr>
        <w:t>2、</w:t>
      </w:r>
      <w:r w:rsidRPr="00B67954">
        <w:rPr>
          <w:rFonts w:ascii="仿宋_GB2312" w:eastAsia="仿宋_GB2312" w:hAnsi="宋体" w:hint="eastAsia"/>
          <w:kern w:val="0"/>
          <w:sz w:val="32"/>
          <w:szCs w:val="32"/>
        </w:rPr>
        <w:t>全职引进的高水平拔尖人才的基本工作职责如下：</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lastRenderedPageBreak/>
        <w:t>（1）正确把握受聘学科（医学专科）的发展方向，提出具有战略性、前瞻性、创造性的研究构想，带领受聘学科在其前沿领域赶超或保持国内领先、国际先进水平。</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（2）领导受聘学科学术梯队建设，根据学科特点和学科发展需要，组建并带领一支创新团队进行教学、科研工作。</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（3）面向国家和省重大战略需求和国际科学与技术前沿，积极争取并主持国家级、省级重大科研项目研究；在受聘学科领域开展原创性、重大理论与实践问题研究和关键领域攻关，力争取得重大标志性成果。</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（4）对社会重大基础研究项目、高新技术或重大社会问题开展攻关，积极指导跨学科研究，推动科技成果转化和产业化，为行业、地方经济的发展提供动力。</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（5）与学校商定的其他工作内容。如讲授受聘学科的核心课程，指导博士生、硕士生等。</w:t>
      </w:r>
    </w:p>
    <w:p w:rsidR="002F62F6" w:rsidRPr="00B67954" w:rsidRDefault="002F62F6" w:rsidP="00A511A6">
      <w:pPr>
        <w:spacing w:line="580" w:lineRule="exact"/>
        <w:ind w:firstLine="641"/>
        <w:rPr>
          <w:rFonts w:ascii="仿宋_GB2312" w:eastAsia="仿宋_GB2312" w:hAnsi="宋体"/>
          <w:bCs/>
          <w:kern w:val="0"/>
          <w:sz w:val="32"/>
          <w:szCs w:val="32"/>
        </w:rPr>
      </w:pPr>
      <w:r>
        <w:rPr>
          <w:rFonts w:ascii="仿宋_GB2312" w:eastAsia="仿宋_GB2312" w:hAnsi="宋体" w:hint="eastAsia"/>
          <w:bCs/>
          <w:kern w:val="0"/>
          <w:sz w:val="32"/>
          <w:szCs w:val="32"/>
        </w:rPr>
        <w:t>3、</w:t>
      </w:r>
      <w:r w:rsidRPr="00B67954">
        <w:rPr>
          <w:rFonts w:ascii="仿宋_GB2312" w:eastAsia="仿宋_GB2312" w:hAnsi="宋体" w:hint="eastAsia"/>
          <w:bCs/>
          <w:kern w:val="0"/>
          <w:sz w:val="32"/>
          <w:szCs w:val="32"/>
        </w:rPr>
        <w:t>工作任务分教学任务、科研任务和学科及团队建设任务。任务内容由学校、用人基层单位与受聘者三方协商并在合同内写明。</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第十六条  任务考核</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按照“简单、易行、有效”的思路，建立和完善高水平拔尖人才的考核评估体系，定期进行定量或定性考核。考核时，各层次人才须向学校人才工作领导小组汇报履行岗位职责情况和工作进展情况，并提出下一阶段的工作目标和工作任务。学校根据学校人才工作领导小组意见确定考核结果。</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考核结果分为合格和不合格两档，考核结果作为学校兑现待</w:t>
      </w:r>
      <w:r w:rsidRPr="00B67954">
        <w:rPr>
          <w:rFonts w:ascii="仿宋_GB2312" w:eastAsia="仿宋_GB2312" w:hAnsi="宋体" w:hint="eastAsia"/>
          <w:bCs/>
          <w:kern w:val="0"/>
          <w:sz w:val="32"/>
          <w:szCs w:val="32"/>
        </w:rPr>
        <w:lastRenderedPageBreak/>
        <w:t>遇、调整资助计划和续聘的主要依据。</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第十七条  权利与义务</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各层次人才有享受学校提供的各项待遇与政策的权利。各层次人才的义务主要是遵守国家的法律、法规、相关政策及学校的有关规章制度，按时完成合同规定的工作目标与任务。学校有依据国家法律、法规、学校的有关规定及双方签订合同对各层次人才进行管理的权利，对各层次人才在聘期内利用科研设备配套费及其它科研经费所购置的设备、仪器等拥有产权。学校有维护各层次人才在校工作期间各项合法权利、提供良好的工作和生活条件的义务。</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第十八条  合同变更与解除</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各层次人才在聘期内如不能履行合同所规定的职责，考核不合格或有违法违纪行为，经校人才工作领导小组会审议，学校有权予以降级聘用或解聘并终止合同。在聘期内因特殊原因提出辞聘的，需提前3个月向学校提出申请，经校人才工作领导小组审定并同意后，方可辞聘，并视具体情况承担相应的违约责任。</w:t>
      </w:r>
    </w:p>
    <w:p w:rsidR="00A511A6"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从非全职引进转为全职引进的人员需重新签订合同，原合同从双方签订新合同之日起自然终止。</w:t>
      </w:r>
    </w:p>
    <w:p w:rsidR="002F62F6" w:rsidRPr="00A511A6" w:rsidRDefault="002F62F6" w:rsidP="00A511A6">
      <w:pPr>
        <w:spacing w:line="580" w:lineRule="exact"/>
        <w:ind w:firstLine="641"/>
        <w:jc w:val="center"/>
        <w:rPr>
          <w:rFonts w:ascii="仿宋_GB2312" w:eastAsia="仿宋_GB2312" w:hAnsi="宋体"/>
          <w:b/>
          <w:bCs/>
          <w:kern w:val="0"/>
          <w:sz w:val="32"/>
          <w:szCs w:val="32"/>
        </w:rPr>
      </w:pPr>
      <w:r w:rsidRPr="00A511A6">
        <w:rPr>
          <w:rFonts w:ascii="仿宋_GB2312" w:eastAsia="仿宋_GB2312" w:hint="eastAsia"/>
          <w:b/>
          <w:sz w:val="32"/>
          <w:szCs w:val="32"/>
        </w:rPr>
        <w:t>第五章 待遇及资助</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第十九条  个人引进的待遇及资助</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对被聘任到学校本部及附属医院的各层次高水平拔尖人才，除享受国家为其提供待遇以外，南华大学为其配备专门实验室和科研助手，在重大科研项目申报、创新团队组建、科技成果转化等方面给予重点支持。基本待遇如下</w:t>
      </w:r>
      <w:r w:rsidR="009C03E7">
        <w:rPr>
          <w:rFonts w:ascii="仿宋_GB2312" w:eastAsia="仿宋_GB2312" w:hAnsi="宋体" w:hint="eastAsia"/>
          <w:kern w:val="0"/>
          <w:sz w:val="32"/>
          <w:szCs w:val="32"/>
        </w:rPr>
        <w:t>（以下所有待遇均指税前，</w:t>
      </w:r>
      <w:r w:rsidR="009C03E7">
        <w:rPr>
          <w:rFonts w:ascii="仿宋_GB2312" w:eastAsia="仿宋_GB2312" w:hAnsi="宋体" w:hint="eastAsia"/>
          <w:kern w:val="0"/>
          <w:sz w:val="32"/>
          <w:szCs w:val="32"/>
        </w:rPr>
        <w:lastRenderedPageBreak/>
        <w:t>人民币）</w:t>
      </w:r>
      <w:r w:rsidRPr="00B67954">
        <w:rPr>
          <w:rFonts w:ascii="仿宋_GB2312" w:eastAsia="仿宋_GB2312" w:hAnsi="宋体" w:hint="eastAsia"/>
          <w:kern w:val="0"/>
          <w:sz w:val="32"/>
          <w:szCs w:val="32"/>
        </w:rPr>
        <w:t>，如有其它方面的要求，可以一事一议。</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享受年薪或津贴者不再参与所在学院或学校的绩效分配。</w:t>
      </w:r>
    </w:p>
    <w:p w:rsidR="002F62F6" w:rsidRPr="00B67954" w:rsidRDefault="002F62F6" w:rsidP="00A511A6">
      <w:pPr>
        <w:spacing w:line="580" w:lineRule="exact"/>
        <w:ind w:firstLine="641"/>
        <w:rPr>
          <w:rFonts w:ascii="仿宋_GB2312" w:eastAsia="仿宋_GB2312" w:hAnsi="宋体"/>
          <w:kern w:val="0"/>
          <w:sz w:val="32"/>
          <w:szCs w:val="32"/>
        </w:rPr>
      </w:pPr>
      <w:r>
        <w:rPr>
          <w:rFonts w:ascii="仿宋_GB2312" w:eastAsia="仿宋_GB2312" w:hAnsi="宋体" w:hint="eastAsia"/>
          <w:kern w:val="0"/>
          <w:sz w:val="32"/>
          <w:szCs w:val="32"/>
        </w:rPr>
        <w:t>1、</w:t>
      </w:r>
      <w:r w:rsidRPr="00B67954">
        <w:rPr>
          <w:rFonts w:ascii="仿宋_GB2312" w:eastAsia="仿宋_GB2312" w:hAnsi="宋体" w:hint="eastAsia"/>
          <w:kern w:val="0"/>
          <w:sz w:val="32"/>
          <w:szCs w:val="32"/>
        </w:rPr>
        <w:t xml:space="preserve"> 第一层次高水平拔尖人才</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（1）全职引进类</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聘期内年薪、科研配套经费面议；提供安家费</w:t>
      </w:r>
      <w:r>
        <w:rPr>
          <w:rFonts w:ascii="仿宋_GB2312" w:eastAsia="仿宋_GB2312" w:hAnsi="宋体" w:hint="eastAsia"/>
          <w:kern w:val="0"/>
          <w:sz w:val="32"/>
          <w:szCs w:val="32"/>
        </w:rPr>
        <w:t>300</w:t>
      </w:r>
      <w:r w:rsidRPr="00B67954">
        <w:rPr>
          <w:rFonts w:ascii="仿宋_GB2312" w:eastAsia="仿宋_GB2312" w:hAnsi="宋体" w:hint="eastAsia"/>
          <w:kern w:val="0"/>
          <w:sz w:val="32"/>
          <w:szCs w:val="32"/>
        </w:rPr>
        <w:t>万元；按学校有关规定安排配偶工作和协助子女入学（小学或中学）。</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（2）非全职引进类</w:t>
      </w:r>
    </w:p>
    <w:p w:rsidR="002F62F6" w:rsidRPr="00B67954" w:rsidRDefault="00E61B19" w:rsidP="00A511A6">
      <w:pPr>
        <w:spacing w:line="580" w:lineRule="exact"/>
        <w:ind w:firstLine="641"/>
        <w:rPr>
          <w:rFonts w:ascii="仿宋_GB2312" w:eastAsia="仿宋_GB2312" w:hAnsi="宋体"/>
          <w:kern w:val="0"/>
          <w:sz w:val="32"/>
          <w:szCs w:val="32"/>
        </w:rPr>
      </w:pPr>
      <w:r>
        <w:rPr>
          <w:rFonts w:ascii="仿宋_GB2312" w:eastAsia="仿宋_GB2312" w:hAnsi="宋体" w:hint="eastAsia"/>
          <w:kern w:val="0"/>
          <w:sz w:val="32"/>
          <w:szCs w:val="32"/>
        </w:rPr>
        <w:t>根据实际来校工作时间，提供每月4-</w:t>
      </w:r>
      <w:r>
        <w:rPr>
          <w:rFonts w:ascii="仿宋_GB2312" w:eastAsia="仿宋_GB2312" w:hAnsi="宋体"/>
          <w:kern w:val="0"/>
          <w:sz w:val="32"/>
          <w:szCs w:val="32"/>
        </w:rPr>
        <w:t>5万元津贴</w:t>
      </w:r>
      <w:r>
        <w:rPr>
          <w:rFonts w:ascii="仿宋_GB2312" w:eastAsia="仿宋_GB2312" w:hAnsi="宋体" w:hint="eastAsia"/>
          <w:kern w:val="0"/>
          <w:sz w:val="32"/>
          <w:szCs w:val="32"/>
        </w:rPr>
        <w:t>。</w:t>
      </w:r>
    </w:p>
    <w:p w:rsidR="002F62F6" w:rsidRPr="00B67954" w:rsidRDefault="002F62F6" w:rsidP="00A511A6">
      <w:pPr>
        <w:spacing w:line="580" w:lineRule="exact"/>
        <w:ind w:firstLine="641"/>
        <w:rPr>
          <w:rFonts w:ascii="仿宋_GB2312" w:eastAsia="仿宋_GB2312" w:hAnsi="宋体"/>
          <w:kern w:val="0"/>
          <w:sz w:val="32"/>
          <w:szCs w:val="32"/>
        </w:rPr>
      </w:pPr>
      <w:r>
        <w:rPr>
          <w:rFonts w:ascii="仿宋_GB2312" w:eastAsia="仿宋_GB2312" w:hAnsi="宋体" w:hint="eastAsia"/>
          <w:kern w:val="0"/>
          <w:sz w:val="32"/>
          <w:szCs w:val="32"/>
        </w:rPr>
        <w:t>2、</w:t>
      </w:r>
      <w:r w:rsidRPr="00B67954">
        <w:rPr>
          <w:rFonts w:ascii="仿宋_GB2312" w:eastAsia="仿宋_GB2312" w:hAnsi="宋体" w:hint="eastAsia"/>
          <w:kern w:val="0"/>
          <w:sz w:val="32"/>
          <w:szCs w:val="32"/>
        </w:rPr>
        <w:t xml:space="preserve"> 第二层次高水平拔尖人才</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（1）全职引进类</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聘期内每年提供80-100万元年薪；提供安家费</w:t>
      </w:r>
      <w:r>
        <w:rPr>
          <w:rFonts w:ascii="仿宋_GB2312" w:eastAsia="仿宋_GB2312" w:hAnsi="宋体" w:hint="eastAsia"/>
          <w:kern w:val="0"/>
          <w:sz w:val="32"/>
          <w:szCs w:val="32"/>
        </w:rPr>
        <w:t>2</w:t>
      </w:r>
      <w:r w:rsidRPr="00B67954">
        <w:rPr>
          <w:rFonts w:ascii="仿宋_GB2312" w:eastAsia="仿宋_GB2312" w:hAnsi="宋体" w:hint="eastAsia"/>
          <w:kern w:val="0"/>
          <w:sz w:val="32"/>
          <w:szCs w:val="32"/>
        </w:rPr>
        <w:t>00万元；科研配套经费面议；按学校有关规定安排配偶工作和协助子女入学（小学或中学）。</w:t>
      </w:r>
    </w:p>
    <w:p w:rsidR="002F62F6" w:rsidRPr="00B67954" w:rsidRDefault="002F62F6" w:rsidP="00A511A6">
      <w:pPr>
        <w:spacing w:line="580" w:lineRule="exact"/>
        <w:ind w:firstLine="641"/>
        <w:rPr>
          <w:rFonts w:ascii="仿宋_GB2312" w:eastAsia="仿宋_GB2312" w:hAnsi="宋体"/>
          <w:bCs/>
          <w:kern w:val="0"/>
          <w:sz w:val="32"/>
          <w:szCs w:val="32"/>
        </w:rPr>
      </w:pPr>
      <w:r w:rsidRPr="00B67954">
        <w:rPr>
          <w:rFonts w:ascii="仿宋_GB2312" w:eastAsia="仿宋_GB2312" w:hAnsi="宋体" w:hint="eastAsia"/>
          <w:bCs/>
          <w:kern w:val="0"/>
          <w:sz w:val="32"/>
          <w:szCs w:val="32"/>
        </w:rPr>
        <w:t>（2）非全职引进类</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根据实际来校工作的时间，提供</w:t>
      </w:r>
      <w:r w:rsidR="00E61B19">
        <w:rPr>
          <w:rFonts w:ascii="仿宋_GB2312" w:eastAsia="仿宋_GB2312" w:hAnsi="宋体" w:hint="eastAsia"/>
          <w:kern w:val="0"/>
          <w:sz w:val="32"/>
          <w:szCs w:val="32"/>
        </w:rPr>
        <w:t>每月3-4万元津贴</w:t>
      </w:r>
      <w:r w:rsidRPr="00B67954">
        <w:rPr>
          <w:rFonts w:ascii="仿宋_GB2312" w:eastAsia="仿宋_GB2312" w:hAnsi="宋体" w:hint="eastAsia"/>
          <w:kern w:val="0"/>
          <w:sz w:val="32"/>
          <w:szCs w:val="32"/>
        </w:rPr>
        <w:t>。免费提供住宿。</w:t>
      </w:r>
    </w:p>
    <w:p w:rsidR="002F62F6" w:rsidRPr="00B67954" w:rsidRDefault="002F62F6" w:rsidP="00A511A6">
      <w:pPr>
        <w:spacing w:line="580" w:lineRule="exact"/>
        <w:ind w:firstLine="641"/>
        <w:rPr>
          <w:rFonts w:ascii="仿宋_GB2312" w:eastAsia="仿宋_GB2312" w:hAnsi="宋体"/>
          <w:kern w:val="0"/>
          <w:sz w:val="32"/>
          <w:szCs w:val="32"/>
        </w:rPr>
      </w:pPr>
      <w:r>
        <w:rPr>
          <w:rFonts w:ascii="仿宋_GB2312" w:eastAsia="仿宋_GB2312" w:hAnsi="宋体" w:hint="eastAsia"/>
          <w:kern w:val="0"/>
          <w:sz w:val="32"/>
          <w:szCs w:val="32"/>
        </w:rPr>
        <w:t>3、</w:t>
      </w:r>
      <w:r w:rsidRPr="00B67954">
        <w:rPr>
          <w:rFonts w:ascii="仿宋_GB2312" w:eastAsia="仿宋_GB2312" w:hAnsi="宋体" w:hint="eastAsia"/>
          <w:kern w:val="0"/>
          <w:sz w:val="32"/>
          <w:szCs w:val="32"/>
        </w:rPr>
        <w:t>第三层次高水平拔尖人才</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（1）全职引进类</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聘期内每年提供50-80万元年薪，提供安家费</w:t>
      </w:r>
      <w:r>
        <w:rPr>
          <w:rFonts w:ascii="仿宋_GB2312" w:eastAsia="仿宋_GB2312" w:hAnsi="宋体" w:hint="eastAsia"/>
          <w:kern w:val="0"/>
          <w:sz w:val="32"/>
          <w:szCs w:val="32"/>
        </w:rPr>
        <w:t>10</w:t>
      </w:r>
      <w:r w:rsidRPr="00B67954">
        <w:rPr>
          <w:rFonts w:ascii="仿宋_GB2312" w:eastAsia="仿宋_GB2312" w:hAnsi="宋体" w:hint="eastAsia"/>
          <w:kern w:val="0"/>
          <w:sz w:val="32"/>
          <w:szCs w:val="32"/>
        </w:rPr>
        <w:t>0万元，科研配套经费面议；按学校有关规定安排配偶工作和协助子女入学（小学或中学）。</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（2）非全职引进类</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根据实际来校工作的时间，提供</w:t>
      </w:r>
      <w:r w:rsidR="006B1467">
        <w:rPr>
          <w:rFonts w:ascii="仿宋_GB2312" w:eastAsia="仿宋_GB2312" w:hAnsi="宋体" w:hint="eastAsia"/>
          <w:kern w:val="0"/>
          <w:sz w:val="32"/>
          <w:szCs w:val="32"/>
        </w:rPr>
        <w:t>每月2-3万元津贴</w:t>
      </w:r>
      <w:r w:rsidRPr="00B67954">
        <w:rPr>
          <w:rFonts w:ascii="仿宋_GB2312" w:eastAsia="仿宋_GB2312" w:hAnsi="宋体" w:hint="eastAsia"/>
          <w:kern w:val="0"/>
          <w:sz w:val="32"/>
          <w:szCs w:val="32"/>
        </w:rPr>
        <w:t>。免费提供住宿。</w:t>
      </w:r>
    </w:p>
    <w:p w:rsidR="002F62F6" w:rsidRPr="00B67954" w:rsidRDefault="002F62F6" w:rsidP="00A511A6">
      <w:pPr>
        <w:spacing w:line="580" w:lineRule="exact"/>
        <w:ind w:firstLine="641"/>
        <w:rPr>
          <w:rFonts w:ascii="仿宋_GB2312" w:eastAsia="仿宋_GB2312"/>
          <w:sz w:val="32"/>
          <w:szCs w:val="32"/>
        </w:rPr>
      </w:pPr>
      <w:r w:rsidRPr="00B67954">
        <w:rPr>
          <w:rFonts w:ascii="仿宋_GB2312" w:eastAsia="仿宋_GB2312" w:hint="eastAsia"/>
          <w:sz w:val="32"/>
          <w:szCs w:val="32"/>
        </w:rPr>
        <w:lastRenderedPageBreak/>
        <w:t>第二十条  团队引进的待遇及资助</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鼓励引进科技创新团队，对团队成员按全职或非全职个人引进待遇及资助执行；团队负责人及核心成员提供更优厚待遇。</w:t>
      </w:r>
    </w:p>
    <w:p w:rsidR="00A511A6"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团队引进的待遇也可以由团队负责人牵头通过一事一议确定。</w:t>
      </w:r>
    </w:p>
    <w:p w:rsidR="002F62F6" w:rsidRPr="00A511A6" w:rsidRDefault="002F62F6" w:rsidP="00A511A6">
      <w:pPr>
        <w:spacing w:line="580" w:lineRule="exact"/>
        <w:ind w:firstLine="641"/>
        <w:jc w:val="center"/>
        <w:rPr>
          <w:rFonts w:ascii="仿宋_GB2312" w:eastAsia="仿宋_GB2312" w:hAnsi="宋体"/>
          <w:b/>
          <w:kern w:val="0"/>
          <w:sz w:val="32"/>
          <w:szCs w:val="32"/>
        </w:rPr>
      </w:pPr>
      <w:r w:rsidRPr="00A511A6">
        <w:rPr>
          <w:rFonts w:ascii="仿宋_GB2312" w:eastAsia="仿宋_GB2312" w:hint="eastAsia"/>
          <w:b/>
          <w:sz w:val="32"/>
          <w:szCs w:val="32"/>
        </w:rPr>
        <w:t>第六章 经费管理</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第二十一条  经费来源</w:t>
      </w:r>
    </w:p>
    <w:p w:rsidR="002F62F6" w:rsidRPr="00B67954"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校本部高水平拔尖人才的引进经费主要由学校高水平人才引进专项（配套）经费解决，附属医院的高水平拔尖人才的引进经费由附属医院的相关专项经费解决。</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第二十二条  使用原则</w:t>
      </w:r>
    </w:p>
    <w:p w:rsidR="002F62F6" w:rsidRPr="00B67954" w:rsidRDefault="002F62F6" w:rsidP="001E131E">
      <w:pPr>
        <w:ind w:firstLineChars="192" w:firstLine="614"/>
        <w:rPr>
          <w:rFonts w:ascii="仿宋_GB2312" w:eastAsia="仿宋_GB2312" w:hAnsi="宋体"/>
          <w:kern w:val="0"/>
          <w:sz w:val="32"/>
          <w:szCs w:val="32"/>
        </w:rPr>
      </w:pPr>
      <w:r w:rsidRPr="00B67954">
        <w:rPr>
          <w:rFonts w:ascii="仿宋_GB2312" w:eastAsia="仿宋_GB2312" w:hAnsi="宋体" w:hint="eastAsia"/>
          <w:kern w:val="0"/>
          <w:sz w:val="32"/>
          <w:szCs w:val="32"/>
        </w:rPr>
        <w:t>学校为高水平拔尖人才投入的年薪及安家费发放到个人</w:t>
      </w:r>
      <w:r w:rsidR="009C03E7">
        <w:rPr>
          <w:rFonts w:ascii="仿宋_GB2312" w:eastAsia="仿宋_GB2312" w:hAnsi="宋体" w:hint="eastAsia"/>
          <w:kern w:val="0"/>
          <w:sz w:val="32"/>
          <w:szCs w:val="32"/>
        </w:rPr>
        <w:t>，</w:t>
      </w:r>
      <w:r w:rsidRPr="00B67954">
        <w:rPr>
          <w:rFonts w:ascii="仿宋_GB2312" w:eastAsia="仿宋_GB2312" w:hAnsi="宋体" w:hint="eastAsia"/>
          <w:kern w:val="0"/>
          <w:sz w:val="32"/>
          <w:szCs w:val="32"/>
        </w:rPr>
        <w:t>年薪按月发放，</w:t>
      </w:r>
      <w:r w:rsidR="001E131E" w:rsidRPr="009C03E7">
        <w:rPr>
          <w:rFonts w:ascii="仿宋_GB2312" w:eastAsia="仿宋_GB2312" w:hAnsi="宋体" w:hint="eastAsia"/>
          <w:kern w:val="0"/>
          <w:sz w:val="32"/>
          <w:szCs w:val="32"/>
        </w:rPr>
        <w:t>每年发放</w:t>
      </w:r>
      <w:r w:rsidR="001E131E">
        <w:rPr>
          <w:rFonts w:ascii="仿宋_GB2312" w:eastAsia="仿宋_GB2312" w:hAnsi="宋体" w:hint="eastAsia"/>
          <w:kern w:val="0"/>
          <w:sz w:val="32"/>
          <w:szCs w:val="32"/>
        </w:rPr>
        <w:t>年薪</w:t>
      </w:r>
      <w:r w:rsidR="001E131E" w:rsidRPr="009C03E7">
        <w:rPr>
          <w:rFonts w:ascii="仿宋_GB2312" w:eastAsia="仿宋_GB2312" w:hAnsi="宋体" w:hint="eastAsia"/>
          <w:kern w:val="0"/>
          <w:sz w:val="32"/>
          <w:szCs w:val="32"/>
        </w:rPr>
        <w:t>的70%，中期</w:t>
      </w:r>
      <w:r w:rsidR="00626495">
        <w:rPr>
          <w:rFonts w:ascii="仿宋_GB2312" w:eastAsia="仿宋_GB2312" w:hAnsi="宋体" w:hint="eastAsia"/>
          <w:kern w:val="0"/>
          <w:sz w:val="32"/>
          <w:szCs w:val="32"/>
        </w:rPr>
        <w:t>（3年）</w:t>
      </w:r>
      <w:r w:rsidR="001E131E" w:rsidRPr="009C03E7">
        <w:rPr>
          <w:rFonts w:ascii="仿宋_GB2312" w:eastAsia="仿宋_GB2312" w:hAnsi="宋体" w:hint="eastAsia"/>
          <w:kern w:val="0"/>
          <w:sz w:val="32"/>
          <w:szCs w:val="32"/>
        </w:rPr>
        <w:t>考核合格、期满</w:t>
      </w:r>
      <w:r w:rsidR="00626495">
        <w:rPr>
          <w:rFonts w:ascii="仿宋_GB2312" w:eastAsia="仿宋_GB2312" w:hAnsi="宋体" w:hint="eastAsia"/>
          <w:kern w:val="0"/>
          <w:sz w:val="32"/>
          <w:szCs w:val="32"/>
        </w:rPr>
        <w:t>（5年）</w:t>
      </w:r>
      <w:r w:rsidR="001E131E" w:rsidRPr="009C03E7">
        <w:rPr>
          <w:rFonts w:ascii="仿宋_GB2312" w:eastAsia="仿宋_GB2312" w:hAnsi="宋体" w:hint="eastAsia"/>
          <w:kern w:val="0"/>
          <w:sz w:val="32"/>
          <w:szCs w:val="32"/>
        </w:rPr>
        <w:t>考核合格补发余下的</w:t>
      </w:r>
      <w:r w:rsidR="008F7AF5">
        <w:rPr>
          <w:rFonts w:ascii="仿宋_GB2312" w:eastAsia="仿宋_GB2312" w:hAnsi="宋体" w:hint="eastAsia"/>
          <w:kern w:val="0"/>
          <w:sz w:val="32"/>
          <w:szCs w:val="32"/>
        </w:rPr>
        <w:t>年薪</w:t>
      </w:r>
      <w:r w:rsidR="00511B37">
        <w:rPr>
          <w:rFonts w:ascii="仿宋_GB2312" w:eastAsia="仿宋_GB2312" w:hAnsi="宋体" w:hint="eastAsia"/>
          <w:kern w:val="0"/>
          <w:sz w:val="32"/>
          <w:szCs w:val="32"/>
        </w:rPr>
        <w:t>，若中期</w:t>
      </w:r>
      <w:r w:rsidR="0090480E">
        <w:rPr>
          <w:rFonts w:ascii="仿宋_GB2312" w:eastAsia="仿宋_GB2312" w:hAnsi="宋体" w:hint="eastAsia"/>
          <w:kern w:val="0"/>
          <w:sz w:val="32"/>
          <w:szCs w:val="32"/>
        </w:rPr>
        <w:t>或</w:t>
      </w:r>
      <w:r w:rsidR="00511B37">
        <w:rPr>
          <w:rFonts w:ascii="仿宋_GB2312" w:eastAsia="仿宋_GB2312" w:hAnsi="宋体" w:hint="eastAsia"/>
          <w:kern w:val="0"/>
          <w:sz w:val="32"/>
          <w:szCs w:val="32"/>
        </w:rPr>
        <w:t>期满</w:t>
      </w:r>
      <w:bookmarkStart w:id="0" w:name="_GoBack"/>
      <w:bookmarkEnd w:id="0"/>
      <w:r w:rsidR="00511B37">
        <w:rPr>
          <w:rFonts w:ascii="仿宋_GB2312" w:eastAsia="仿宋_GB2312" w:hAnsi="宋体" w:hint="eastAsia"/>
          <w:kern w:val="0"/>
          <w:sz w:val="32"/>
          <w:szCs w:val="32"/>
        </w:rPr>
        <w:t>考核不合格，不再补发</w:t>
      </w:r>
      <w:r w:rsidR="00511B37" w:rsidRPr="009C03E7">
        <w:rPr>
          <w:rFonts w:ascii="仿宋_GB2312" w:eastAsia="仿宋_GB2312" w:hAnsi="宋体" w:hint="eastAsia"/>
          <w:kern w:val="0"/>
          <w:sz w:val="32"/>
          <w:szCs w:val="32"/>
        </w:rPr>
        <w:t>余下的</w:t>
      </w:r>
      <w:r w:rsidR="00511B37">
        <w:rPr>
          <w:rFonts w:ascii="仿宋_GB2312" w:eastAsia="仿宋_GB2312" w:hAnsi="宋体" w:hint="eastAsia"/>
          <w:kern w:val="0"/>
          <w:sz w:val="32"/>
          <w:szCs w:val="32"/>
        </w:rPr>
        <w:t>年薪</w:t>
      </w:r>
      <w:r w:rsidR="001E131E" w:rsidRPr="009C03E7">
        <w:rPr>
          <w:rFonts w:ascii="仿宋_GB2312" w:eastAsia="仿宋_GB2312" w:hAnsi="宋体" w:hint="eastAsia"/>
          <w:kern w:val="0"/>
          <w:sz w:val="32"/>
          <w:szCs w:val="32"/>
        </w:rPr>
        <w:t>。</w:t>
      </w:r>
      <w:r w:rsidRPr="00B67954">
        <w:rPr>
          <w:rFonts w:ascii="仿宋_GB2312" w:eastAsia="仿宋_GB2312" w:hAnsi="宋体" w:hint="eastAsia"/>
          <w:kern w:val="0"/>
          <w:sz w:val="32"/>
          <w:szCs w:val="32"/>
        </w:rPr>
        <w:t>安家费分年度发放</w:t>
      </w:r>
      <w:r w:rsidR="001E131E">
        <w:rPr>
          <w:rFonts w:ascii="仿宋_GB2312" w:eastAsia="仿宋_GB2312" w:hAnsi="宋体" w:hint="eastAsia"/>
          <w:kern w:val="0"/>
          <w:sz w:val="32"/>
          <w:szCs w:val="32"/>
        </w:rPr>
        <w:t>，</w:t>
      </w:r>
      <w:r w:rsidR="001E131E" w:rsidRPr="003749EA">
        <w:rPr>
          <w:rFonts w:ascii="仿宋_GB2312" w:eastAsia="仿宋_GB2312" w:hint="eastAsia"/>
          <w:sz w:val="32"/>
          <w:szCs w:val="32"/>
        </w:rPr>
        <w:t>首期发放50%，其余分</w:t>
      </w:r>
      <w:r w:rsidR="001E131E" w:rsidRPr="00134566">
        <w:rPr>
          <w:rFonts w:ascii="仿宋_GB2312" w:eastAsia="仿宋_GB2312" w:hint="eastAsia"/>
          <w:sz w:val="32"/>
          <w:szCs w:val="32"/>
        </w:rPr>
        <w:t>4</w:t>
      </w:r>
      <w:r w:rsidR="001E131E" w:rsidRPr="003749EA">
        <w:rPr>
          <w:rFonts w:ascii="仿宋_GB2312" w:eastAsia="仿宋_GB2312" w:hint="eastAsia"/>
          <w:sz w:val="32"/>
          <w:szCs w:val="32"/>
        </w:rPr>
        <w:t>个年度平均发放</w:t>
      </w:r>
      <w:r w:rsidR="008F7AF5">
        <w:rPr>
          <w:rFonts w:ascii="仿宋_GB2312" w:eastAsia="仿宋_GB2312" w:hint="eastAsia"/>
          <w:sz w:val="32"/>
          <w:szCs w:val="32"/>
        </w:rPr>
        <w:t>，若中期考核不合格，安家费不再发放</w:t>
      </w:r>
      <w:r w:rsidRPr="00B67954">
        <w:rPr>
          <w:rFonts w:ascii="仿宋_GB2312" w:eastAsia="仿宋_GB2312" w:hAnsi="宋体" w:hint="eastAsia"/>
          <w:kern w:val="0"/>
          <w:sz w:val="32"/>
          <w:szCs w:val="32"/>
        </w:rPr>
        <w:t>；科研配套经费主要用于购买科研仪器设备、图书资料购置费等，</w:t>
      </w:r>
      <w:r w:rsidR="00DE3452">
        <w:rPr>
          <w:rFonts w:ascii="仿宋_GB2312" w:eastAsia="仿宋_GB2312" w:hAnsi="宋体" w:hint="eastAsia"/>
          <w:kern w:val="0"/>
          <w:sz w:val="32"/>
          <w:szCs w:val="32"/>
        </w:rPr>
        <w:t>首期拨付60%，中期考核合格后拨付其余40%，</w:t>
      </w:r>
      <w:r w:rsidRPr="00B67954">
        <w:rPr>
          <w:rFonts w:ascii="仿宋_GB2312" w:eastAsia="仿宋_GB2312" w:hAnsi="宋体" w:hint="eastAsia"/>
          <w:kern w:val="0"/>
          <w:sz w:val="32"/>
          <w:szCs w:val="32"/>
        </w:rPr>
        <w:t>按学校科研经费管理办法管理。</w:t>
      </w:r>
    </w:p>
    <w:p w:rsidR="002F62F6" w:rsidRPr="00B67954" w:rsidRDefault="002F62F6" w:rsidP="00A511A6">
      <w:pPr>
        <w:pStyle w:val="2"/>
        <w:spacing w:beforeAutospacing="0" w:afterAutospacing="0" w:line="580" w:lineRule="exact"/>
        <w:ind w:firstLine="641"/>
        <w:rPr>
          <w:rFonts w:ascii="仿宋_GB2312" w:eastAsia="仿宋_GB2312"/>
          <w:b w:val="0"/>
          <w:sz w:val="32"/>
          <w:szCs w:val="32"/>
        </w:rPr>
      </w:pPr>
      <w:r w:rsidRPr="00B67954">
        <w:rPr>
          <w:rFonts w:ascii="仿宋_GB2312" w:eastAsia="仿宋_GB2312"/>
          <w:b w:val="0"/>
          <w:sz w:val="32"/>
          <w:szCs w:val="32"/>
        </w:rPr>
        <w:t>第二十三条  审批程序</w:t>
      </w:r>
    </w:p>
    <w:p w:rsidR="00A511A6" w:rsidRDefault="002F62F6" w:rsidP="00A511A6">
      <w:pPr>
        <w:spacing w:line="580" w:lineRule="exact"/>
        <w:ind w:firstLine="641"/>
        <w:rPr>
          <w:rFonts w:ascii="仿宋_GB2312" w:eastAsia="仿宋_GB2312" w:hAnsi="宋体"/>
          <w:kern w:val="0"/>
          <w:sz w:val="32"/>
          <w:szCs w:val="32"/>
        </w:rPr>
      </w:pPr>
      <w:r w:rsidRPr="00B67954">
        <w:rPr>
          <w:rFonts w:ascii="仿宋_GB2312" w:eastAsia="仿宋_GB2312" w:hAnsi="宋体" w:hint="eastAsia"/>
          <w:kern w:val="0"/>
          <w:sz w:val="32"/>
          <w:szCs w:val="32"/>
        </w:rPr>
        <w:t>高水平拔尖人才引进工作经费由人力资源处审批后报学校财务处报销。引进人才的年薪、安家费由人力资源处审核，然后报学校主管人事工作的校领导审批。科研配套经费由被引进人才向科技处提出科研项目申请（包括经费使用计划），科技处审核后，</w:t>
      </w:r>
      <w:r w:rsidRPr="00B67954">
        <w:rPr>
          <w:rFonts w:ascii="仿宋_GB2312" w:eastAsia="仿宋_GB2312" w:hAnsi="宋体" w:hint="eastAsia"/>
          <w:kern w:val="0"/>
          <w:sz w:val="32"/>
          <w:szCs w:val="32"/>
        </w:rPr>
        <w:lastRenderedPageBreak/>
        <w:t>经学校主管科研工作的校领导审批。</w:t>
      </w:r>
    </w:p>
    <w:p w:rsidR="002F62F6" w:rsidRPr="00A511A6" w:rsidRDefault="002F62F6" w:rsidP="00A511A6">
      <w:pPr>
        <w:spacing w:line="580" w:lineRule="exact"/>
        <w:ind w:firstLine="641"/>
        <w:jc w:val="center"/>
        <w:rPr>
          <w:rFonts w:ascii="仿宋_GB2312" w:eastAsia="仿宋_GB2312" w:hAnsi="宋体"/>
          <w:b/>
          <w:kern w:val="0"/>
          <w:sz w:val="32"/>
          <w:szCs w:val="32"/>
        </w:rPr>
      </w:pPr>
      <w:r w:rsidRPr="00A511A6">
        <w:rPr>
          <w:rFonts w:ascii="仿宋_GB2312" w:eastAsia="仿宋_GB2312" w:hint="eastAsia"/>
          <w:b/>
          <w:sz w:val="32"/>
          <w:szCs w:val="32"/>
        </w:rPr>
        <w:t>第七章 附则</w:t>
      </w:r>
    </w:p>
    <w:p w:rsidR="002F62F6" w:rsidRPr="00B67954" w:rsidRDefault="002F62F6" w:rsidP="00A511A6">
      <w:pPr>
        <w:spacing w:line="580" w:lineRule="exact"/>
        <w:ind w:firstLine="640"/>
        <w:rPr>
          <w:rFonts w:ascii="仿宋_GB2312" w:eastAsia="仿宋_GB2312" w:hAnsi="宋体"/>
          <w:kern w:val="0"/>
          <w:sz w:val="32"/>
          <w:szCs w:val="32"/>
        </w:rPr>
      </w:pPr>
      <w:r w:rsidRPr="00B67954">
        <w:rPr>
          <w:rFonts w:ascii="仿宋_GB2312" w:eastAsia="仿宋_GB2312" w:hAnsi="宋体" w:hint="eastAsia"/>
          <w:kern w:val="0"/>
          <w:sz w:val="32"/>
          <w:szCs w:val="32"/>
        </w:rPr>
        <w:t>第二十四条  本</w:t>
      </w:r>
      <w:r>
        <w:rPr>
          <w:rFonts w:ascii="仿宋_GB2312" w:eastAsia="仿宋_GB2312" w:hAnsi="宋体" w:hint="eastAsia"/>
          <w:kern w:val="0"/>
          <w:sz w:val="32"/>
          <w:szCs w:val="32"/>
        </w:rPr>
        <w:t>办法</w:t>
      </w:r>
      <w:r w:rsidRPr="00B67954">
        <w:rPr>
          <w:rFonts w:ascii="仿宋_GB2312" w:eastAsia="仿宋_GB2312" w:hAnsi="宋体" w:hint="eastAsia"/>
          <w:kern w:val="0"/>
          <w:sz w:val="32"/>
          <w:szCs w:val="32"/>
        </w:rPr>
        <w:t>自</w:t>
      </w:r>
      <w:r>
        <w:rPr>
          <w:rFonts w:ascii="仿宋_GB2312" w:eastAsia="仿宋_GB2312" w:hAnsi="宋体" w:hint="eastAsia"/>
          <w:kern w:val="0"/>
          <w:sz w:val="32"/>
          <w:szCs w:val="32"/>
        </w:rPr>
        <w:t>2017年1月1</w:t>
      </w:r>
      <w:r w:rsidRPr="00B67954">
        <w:rPr>
          <w:rFonts w:ascii="仿宋_GB2312" w:eastAsia="仿宋_GB2312" w:hAnsi="宋体" w:hint="eastAsia"/>
          <w:kern w:val="0"/>
          <w:sz w:val="32"/>
          <w:szCs w:val="32"/>
        </w:rPr>
        <w:t>日起实施，由学校人力资源处负责解释，原《南华大学高水平拔尖人才引进实施暂行办法》（南华校发〔2013〕33号）废止。</w:t>
      </w:r>
    </w:p>
    <w:p w:rsidR="00034525" w:rsidRPr="002F62F6" w:rsidRDefault="00034525" w:rsidP="00A511A6">
      <w:pPr>
        <w:spacing w:line="580" w:lineRule="exact"/>
        <w:rPr>
          <w:b/>
          <w:bCs/>
          <w:sz w:val="44"/>
          <w:szCs w:val="44"/>
        </w:rPr>
      </w:pPr>
    </w:p>
    <w:p w:rsidR="002F62F6" w:rsidRDefault="002F62F6" w:rsidP="00A511A6">
      <w:pPr>
        <w:spacing w:line="580" w:lineRule="exact"/>
        <w:rPr>
          <w:rFonts w:ascii="仿宋_GB2312" w:eastAsia="仿宋_GB2312"/>
          <w:sz w:val="32"/>
          <w:szCs w:val="32"/>
        </w:rPr>
      </w:pPr>
    </w:p>
    <w:p w:rsidR="002F62F6" w:rsidRDefault="002F62F6" w:rsidP="00A511A6">
      <w:pPr>
        <w:spacing w:line="580" w:lineRule="exact"/>
        <w:rPr>
          <w:rFonts w:ascii="仿宋_GB2312" w:eastAsia="仿宋_GB2312"/>
          <w:sz w:val="32"/>
          <w:szCs w:val="32"/>
        </w:rPr>
      </w:pPr>
    </w:p>
    <w:p w:rsidR="002F62F6" w:rsidRDefault="002F62F6" w:rsidP="00A511A6">
      <w:pPr>
        <w:spacing w:line="580" w:lineRule="exact"/>
        <w:rPr>
          <w:rFonts w:ascii="仿宋_GB2312" w:eastAsia="仿宋_GB2312"/>
          <w:sz w:val="32"/>
          <w:szCs w:val="32"/>
        </w:rPr>
      </w:pPr>
    </w:p>
    <w:p w:rsidR="002F62F6" w:rsidRDefault="002F62F6" w:rsidP="00A511A6">
      <w:pPr>
        <w:spacing w:line="580" w:lineRule="exact"/>
        <w:rPr>
          <w:rFonts w:ascii="仿宋_GB2312" w:eastAsia="仿宋_GB2312"/>
          <w:sz w:val="32"/>
          <w:szCs w:val="32"/>
        </w:rPr>
      </w:pPr>
    </w:p>
    <w:p w:rsidR="002F62F6" w:rsidRDefault="002F62F6" w:rsidP="00A511A6">
      <w:pPr>
        <w:spacing w:line="580" w:lineRule="exact"/>
        <w:rPr>
          <w:rFonts w:ascii="仿宋_GB2312" w:eastAsia="仿宋_GB2312"/>
          <w:sz w:val="32"/>
          <w:szCs w:val="32"/>
        </w:rPr>
      </w:pPr>
    </w:p>
    <w:p w:rsidR="002F62F6" w:rsidRDefault="002F62F6" w:rsidP="00A511A6">
      <w:pPr>
        <w:spacing w:line="580" w:lineRule="exact"/>
        <w:rPr>
          <w:rFonts w:ascii="仿宋_GB2312" w:eastAsia="仿宋_GB2312"/>
          <w:sz w:val="32"/>
          <w:szCs w:val="32"/>
        </w:rPr>
      </w:pPr>
    </w:p>
    <w:p w:rsidR="00A511A6" w:rsidRDefault="00A511A6" w:rsidP="00A511A6">
      <w:pPr>
        <w:spacing w:line="580" w:lineRule="exact"/>
        <w:rPr>
          <w:rFonts w:ascii="仿宋_GB2312" w:eastAsia="仿宋_GB2312"/>
          <w:sz w:val="32"/>
          <w:szCs w:val="32"/>
        </w:rPr>
      </w:pPr>
    </w:p>
    <w:p w:rsidR="00A511A6" w:rsidRDefault="00A511A6" w:rsidP="00A511A6">
      <w:pPr>
        <w:spacing w:line="580" w:lineRule="exact"/>
        <w:rPr>
          <w:rFonts w:ascii="仿宋_GB2312" w:eastAsia="仿宋_GB2312"/>
          <w:sz w:val="32"/>
          <w:szCs w:val="32"/>
        </w:rPr>
      </w:pPr>
    </w:p>
    <w:p w:rsidR="00A511A6" w:rsidRDefault="00A511A6" w:rsidP="00A511A6">
      <w:pPr>
        <w:spacing w:line="580" w:lineRule="exact"/>
        <w:rPr>
          <w:rFonts w:ascii="仿宋_GB2312" w:eastAsia="仿宋_GB2312"/>
          <w:sz w:val="32"/>
          <w:szCs w:val="32"/>
        </w:rPr>
      </w:pPr>
    </w:p>
    <w:p w:rsidR="00A511A6" w:rsidRDefault="00A511A6" w:rsidP="00A511A6">
      <w:pPr>
        <w:spacing w:line="580" w:lineRule="exact"/>
        <w:rPr>
          <w:rFonts w:ascii="仿宋_GB2312" w:eastAsia="仿宋_GB2312"/>
          <w:sz w:val="32"/>
          <w:szCs w:val="32"/>
        </w:rPr>
      </w:pPr>
    </w:p>
    <w:p w:rsidR="00A511A6" w:rsidRDefault="00A511A6" w:rsidP="00A511A6">
      <w:pPr>
        <w:spacing w:line="580" w:lineRule="exact"/>
        <w:rPr>
          <w:rFonts w:ascii="仿宋_GB2312" w:eastAsia="仿宋_GB2312"/>
          <w:sz w:val="32"/>
          <w:szCs w:val="32"/>
        </w:rPr>
      </w:pPr>
    </w:p>
    <w:p w:rsidR="00A511A6" w:rsidRDefault="00A511A6" w:rsidP="00A511A6">
      <w:pPr>
        <w:spacing w:line="580" w:lineRule="exact"/>
        <w:rPr>
          <w:rFonts w:ascii="仿宋_GB2312" w:eastAsia="仿宋_GB2312"/>
          <w:sz w:val="32"/>
          <w:szCs w:val="32"/>
        </w:rPr>
      </w:pPr>
    </w:p>
    <w:p w:rsidR="00A511A6" w:rsidRDefault="00A511A6" w:rsidP="00A511A6">
      <w:pPr>
        <w:spacing w:line="580" w:lineRule="exact"/>
        <w:rPr>
          <w:rFonts w:ascii="仿宋_GB2312" w:eastAsia="仿宋_GB2312"/>
          <w:sz w:val="32"/>
          <w:szCs w:val="32"/>
        </w:rPr>
      </w:pPr>
    </w:p>
    <w:p w:rsidR="00A511A6" w:rsidRDefault="00A511A6" w:rsidP="00A511A6">
      <w:pPr>
        <w:spacing w:line="580" w:lineRule="exact"/>
        <w:rPr>
          <w:rFonts w:ascii="仿宋_GB2312" w:eastAsia="仿宋_GB2312"/>
          <w:sz w:val="32"/>
          <w:szCs w:val="32"/>
        </w:rPr>
      </w:pPr>
    </w:p>
    <w:p w:rsidR="00BE17CA" w:rsidRDefault="00BE17CA" w:rsidP="00A511A6">
      <w:pPr>
        <w:spacing w:line="580" w:lineRule="exact"/>
        <w:rPr>
          <w:rFonts w:ascii="仿宋_GB2312" w:eastAsia="仿宋_GB2312" w:hAnsi="宋体"/>
          <w:sz w:val="32"/>
          <w:szCs w:val="32"/>
        </w:rPr>
      </w:pPr>
    </w:p>
    <w:p w:rsidR="001D2695" w:rsidRPr="00416A32" w:rsidRDefault="00303C46" w:rsidP="00A511A6">
      <w:pPr>
        <w:spacing w:line="580" w:lineRule="exact"/>
        <w:ind w:firstLineChars="100" w:firstLine="320"/>
        <w:rPr>
          <w:rFonts w:ascii="仿宋_GB2312" w:eastAsia="仿宋_GB2312"/>
          <w:spacing w:val="-8"/>
          <w:sz w:val="28"/>
          <w:szCs w:val="28"/>
        </w:rPr>
      </w:pPr>
      <w:r w:rsidRPr="00303C46">
        <w:rPr>
          <w:rFonts w:ascii="黑体" w:eastAsia="黑体"/>
          <w:noProof/>
          <w:spacing w:val="-8"/>
          <w:sz w:val="32"/>
        </w:rPr>
        <w:pict>
          <v:line id="_x0000_s1028" style="position:absolute;left:0;text-align:left;z-index:251656704" from="0,1.8pt" to="450pt,1.8pt"/>
        </w:pict>
      </w:r>
      <w:r w:rsidR="001D2695" w:rsidRPr="00416A32">
        <w:rPr>
          <w:rFonts w:ascii="仿宋_GB2312" w:eastAsia="仿宋_GB2312" w:hint="eastAsia"/>
          <w:spacing w:val="-8"/>
          <w:sz w:val="28"/>
          <w:szCs w:val="28"/>
        </w:rPr>
        <w:t>南华大学党政办公室</w:t>
      </w:r>
      <w:r w:rsidR="001D2695">
        <w:rPr>
          <w:rFonts w:ascii="仿宋_GB2312" w:eastAsia="仿宋_GB2312" w:hint="eastAsia"/>
          <w:spacing w:val="-8"/>
          <w:sz w:val="28"/>
          <w:szCs w:val="28"/>
        </w:rPr>
        <w:t xml:space="preserve">　　　　　　　　　　      201</w:t>
      </w:r>
      <w:r w:rsidR="002F62F6">
        <w:rPr>
          <w:rFonts w:ascii="仿宋_GB2312" w:eastAsia="仿宋_GB2312" w:hAnsi="宋体"/>
          <w:sz w:val="28"/>
          <w:szCs w:val="28"/>
        </w:rPr>
        <w:t>6</w:t>
      </w:r>
      <w:r w:rsidR="001D2695">
        <w:rPr>
          <w:rFonts w:ascii="仿宋_GB2312" w:eastAsia="仿宋_GB2312" w:hint="eastAsia"/>
          <w:spacing w:val="-8"/>
          <w:sz w:val="28"/>
          <w:szCs w:val="28"/>
        </w:rPr>
        <w:t>年</w:t>
      </w:r>
      <w:r w:rsidR="002F62F6">
        <w:rPr>
          <w:rFonts w:ascii="仿宋_GB2312" w:eastAsia="仿宋_GB2312" w:hAnsi="宋体"/>
          <w:sz w:val="28"/>
          <w:szCs w:val="28"/>
        </w:rPr>
        <w:t>12</w:t>
      </w:r>
      <w:r w:rsidR="001D2695">
        <w:rPr>
          <w:rFonts w:ascii="仿宋_GB2312" w:eastAsia="仿宋_GB2312" w:hint="eastAsia"/>
          <w:spacing w:val="-8"/>
          <w:sz w:val="28"/>
          <w:szCs w:val="28"/>
        </w:rPr>
        <w:t>月</w:t>
      </w:r>
      <w:r w:rsidR="002F62F6">
        <w:rPr>
          <w:rFonts w:ascii="仿宋_GB2312" w:eastAsia="仿宋_GB2312" w:hint="eastAsia"/>
          <w:spacing w:val="-8"/>
          <w:sz w:val="28"/>
          <w:szCs w:val="28"/>
        </w:rPr>
        <w:t>1</w:t>
      </w:r>
      <w:r w:rsidR="00F15C41">
        <w:rPr>
          <w:rFonts w:ascii="仿宋_GB2312" w:eastAsia="仿宋_GB2312" w:hAnsi="宋体"/>
          <w:sz w:val="28"/>
          <w:szCs w:val="28"/>
        </w:rPr>
        <w:t>3</w:t>
      </w:r>
      <w:r w:rsidR="001D2695">
        <w:rPr>
          <w:rFonts w:ascii="仿宋_GB2312" w:eastAsia="仿宋_GB2312" w:hint="eastAsia"/>
          <w:spacing w:val="-8"/>
          <w:sz w:val="28"/>
          <w:szCs w:val="28"/>
        </w:rPr>
        <w:t xml:space="preserve">日印发  </w:t>
      </w:r>
    </w:p>
    <w:p w:rsidR="004A5693" w:rsidRPr="00B6280F" w:rsidRDefault="00303C46" w:rsidP="00A511A6">
      <w:pPr>
        <w:spacing w:line="580" w:lineRule="exact"/>
      </w:pPr>
      <w:r>
        <w:rPr>
          <w:noProof/>
        </w:rPr>
        <w:pict>
          <v:line id="_x0000_s1029" style="position:absolute;left:0;text-align:left;z-index:251657728" from="0,.6pt" to="450pt,.6pt"/>
        </w:pict>
      </w:r>
      <w:r>
        <w:fldChar w:fldCharType="end"/>
      </w:r>
    </w:p>
    <w:p w:rsidR="004A5693" w:rsidRPr="004A5693" w:rsidRDefault="004A5693" w:rsidP="001D2695"/>
    <w:sectPr w:rsidR="004A5693" w:rsidRPr="004A5693" w:rsidSect="00022A4D">
      <w:footerReference w:type="even" r:id="rId7"/>
      <w:footerReference w:type="default" r:id="rId8"/>
      <w:pgSz w:w="11906" w:h="16838" w:code="9"/>
      <w:pgMar w:top="1440" w:right="1440" w:bottom="1440" w:left="1440" w:header="851" w:footer="992" w:gutter="57"/>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7C0" w:rsidRDefault="00C977C0">
      <w:r>
        <w:separator/>
      </w:r>
    </w:p>
  </w:endnote>
  <w:endnote w:type="continuationSeparator" w:id="1">
    <w:p w:rsidR="00C977C0" w:rsidRDefault="00C97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C5" w:rsidRDefault="00303C46" w:rsidP="00915AC5">
    <w:pPr>
      <w:pStyle w:val="a3"/>
      <w:framePr w:wrap="around" w:vAnchor="text" w:hAnchor="margin" w:xAlign="outside" w:yAlign="center"/>
      <w:rPr>
        <w:rStyle w:val="a4"/>
      </w:rPr>
    </w:pPr>
    <w:r>
      <w:rPr>
        <w:rStyle w:val="a4"/>
      </w:rPr>
      <w:fldChar w:fldCharType="begin"/>
    </w:r>
    <w:r w:rsidR="00915AC5">
      <w:rPr>
        <w:rStyle w:val="a4"/>
      </w:rPr>
      <w:instrText xml:space="preserve">PAGE  </w:instrText>
    </w:r>
    <w:r>
      <w:rPr>
        <w:rStyle w:val="a4"/>
      </w:rPr>
      <w:fldChar w:fldCharType="separate"/>
    </w:r>
    <w:r w:rsidR="00915AC5">
      <w:rPr>
        <w:rStyle w:val="a4"/>
        <w:noProof/>
      </w:rPr>
      <w:t>- 2 -</w:t>
    </w:r>
    <w:r>
      <w:rPr>
        <w:rStyle w:val="a4"/>
      </w:rPr>
      <w:fldChar w:fldCharType="end"/>
    </w:r>
  </w:p>
  <w:p w:rsidR="00915AC5" w:rsidRDefault="00915AC5" w:rsidP="00915AC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C5" w:rsidRDefault="00303C46" w:rsidP="00915AC5">
    <w:pPr>
      <w:pStyle w:val="a3"/>
      <w:framePr w:wrap="around" w:vAnchor="text" w:hAnchor="margin" w:xAlign="outside" w:y="1"/>
      <w:rPr>
        <w:rStyle w:val="a4"/>
      </w:rPr>
    </w:pPr>
    <w:r>
      <w:rPr>
        <w:rStyle w:val="a4"/>
      </w:rPr>
      <w:fldChar w:fldCharType="begin"/>
    </w:r>
    <w:r w:rsidR="00915AC5">
      <w:rPr>
        <w:rStyle w:val="a4"/>
      </w:rPr>
      <w:instrText xml:space="preserve">PAGE  </w:instrText>
    </w:r>
    <w:r>
      <w:rPr>
        <w:rStyle w:val="a4"/>
      </w:rPr>
      <w:fldChar w:fldCharType="separate"/>
    </w:r>
    <w:r w:rsidR="00FD7F48">
      <w:rPr>
        <w:rStyle w:val="a4"/>
        <w:noProof/>
      </w:rPr>
      <w:t>- 11 -</w:t>
    </w:r>
    <w:r>
      <w:rPr>
        <w:rStyle w:val="a4"/>
      </w:rPr>
      <w:fldChar w:fldCharType="end"/>
    </w:r>
  </w:p>
  <w:p w:rsidR="00915AC5" w:rsidRPr="007F1354" w:rsidRDefault="00915AC5" w:rsidP="00915AC5">
    <w:pPr>
      <w:pStyle w:val="a3"/>
      <w:ind w:right="360" w:firstLine="360"/>
      <w:rPr>
        <w:szCs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7C0" w:rsidRDefault="00C977C0">
      <w:r>
        <w:separator/>
      </w:r>
    </w:p>
  </w:footnote>
  <w:footnote w:type="continuationSeparator" w:id="1">
    <w:p w:rsidR="00C977C0" w:rsidRDefault="00C97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21D6C"/>
    <w:multiLevelType w:val="singleLevel"/>
    <w:tmpl w:val="56721D6C"/>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2695"/>
    <w:rsid w:val="00022459"/>
    <w:rsid w:val="00022A4D"/>
    <w:rsid w:val="00034525"/>
    <w:rsid w:val="0005477B"/>
    <w:rsid w:val="00055500"/>
    <w:rsid w:val="00063120"/>
    <w:rsid w:val="000A51A6"/>
    <w:rsid w:val="000A6BF8"/>
    <w:rsid w:val="000B4B4E"/>
    <w:rsid w:val="000C43E8"/>
    <w:rsid w:val="00134566"/>
    <w:rsid w:val="0016465B"/>
    <w:rsid w:val="001918A9"/>
    <w:rsid w:val="00194541"/>
    <w:rsid w:val="001B3C80"/>
    <w:rsid w:val="001C51D7"/>
    <w:rsid w:val="001D2695"/>
    <w:rsid w:val="001E131E"/>
    <w:rsid w:val="001F2C7A"/>
    <w:rsid w:val="001F6164"/>
    <w:rsid w:val="001F7A4A"/>
    <w:rsid w:val="0022694D"/>
    <w:rsid w:val="00247D4A"/>
    <w:rsid w:val="0027769C"/>
    <w:rsid w:val="0027795D"/>
    <w:rsid w:val="00290D1D"/>
    <w:rsid w:val="002B49E5"/>
    <w:rsid w:val="002C22A4"/>
    <w:rsid w:val="002C64AF"/>
    <w:rsid w:val="002F62F6"/>
    <w:rsid w:val="00303C46"/>
    <w:rsid w:val="00312A4F"/>
    <w:rsid w:val="00314138"/>
    <w:rsid w:val="003177C3"/>
    <w:rsid w:val="003326DB"/>
    <w:rsid w:val="00375C74"/>
    <w:rsid w:val="003858A6"/>
    <w:rsid w:val="003903EC"/>
    <w:rsid w:val="003B01E2"/>
    <w:rsid w:val="003C083D"/>
    <w:rsid w:val="003D155B"/>
    <w:rsid w:val="003F2A49"/>
    <w:rsid w:val="0040454E"/>
    <w:rsid w:val="00404FCD"/>
    <w:rsid w:val="00427937"/>
    <w:rsid w:val="00441286"/>
    <w:rsid w:val="0044152D"/>
    <w:rsid w:val="00480CAC"/>
    <w:rsid w:val="00483D72"/>
    <w:rsid w:val="004A5693"/>
    <w:rsid w:val="004B5DF1"/>
    <w:rsid w:val="004D26BB"/>
    <w:rsid w:val="004D6C71"/>
    <w:rsid w:val="005117DD"/>
    <w:rsid w:val="00511B37"/>
    <w:rsid w:val="005250D3"/>
    <w:rsid w:val="00537B2A"/>
    <w:rsid w:val="00537BFF"/>
    <w:rsid w:val="00554D62"/>
    <w:rsid w:val="00570B35"/>
    <w:rsid w:val="005858F0"/>
    <w:rsid w:val="00593227"/>
    <w:rsid w:val="005B62FA"/>
    <w:rsid w:val="005C2CA0"/>
    <w:rsid w:val="005F228C"/>
    <w:rsid w:val="00626495"/>
    <w:rsid w:val="0065251C"/>
    <w:rsid w:val="00655E94"/>
    <w:rsid w:val="006B1467"/>
    <w:rsid w:val="006B544A"/>
    <w:rsid w:val="007534B9"/>
    <w:rsid w:val="007817A5"/>
    <w:rsid w:val="007B7AC4"/>
    <w:rsid w:val="007E26E9"/>
    <w:rsid w:val="007E782A"/>
    <w:rsid w:val="007F3C84"/>
    <w:rsid w:val="00807CE3"/>
    <w:rsid w:val="00866140"/>
    <w:rsid w:val="00866B00"/>
    <w:rsid w:val="00884109"/>
    <w:rsid w:val="008A1778"/>
    <w:rsid w:val="008C6736"/>
    <w:rsid w:val="008F1809"/>
    <w:rsid w:val="008F327E"/>
    <w:rsid w:val="008F72CB"/>
    <w:rsid w:val="008F7AF5"/>
    <w:rsid w:val="0090480E"/>
    <w:rsid w:val="00915AC5"/>
    <w:rsid w:val="00917634"/>
    <w:rsid w:val="00933B8E"/>
    <w:rsid w:val="00935DEC"/>
    <w:rsid w:val="00942193"/>
    <w:rsid w:val="009457EF"/>
    <w:rsid w:val="00963394"/>
    <w:rsid w:val="00990CD3"/>
    <w:rsid w:val="009C03E7"/>
    <w:rsid w:val="009E69D7"/>
    <w:rsid w:val="00A0450D"/>
    <w:rsid w:val="00A054A2"/>
    <w:rsid w:val="00A074C9"/>
    <w:rsid w:val="00A2167F"/>
    <w:rsid w:val="00A511A6"/>
    <w:rsid w:val="00A601D3"/>
    <w:rsid w:val="00AA2D25"/>
    <w:rsid w:val="00AB2B29"/>
    <w:rsid w:val="00AF16AD"/>
    <w:rsid w:val="00B10076"/>
    <w:rsid w:val="00B57AC0"/>
    <w:rsid w:val="00B6280F"/>
    <w:rsid w:val="00B944CD"/>
    <w:rsid w:val="00BC5EC4"/>
    <w:rsid w:val="00BC7829"/>
    <w:rsid w:val="00BE17CA"/>
    <w:rsid w:val="00BE5CE0"/>
    <w:rsid w:val="00BE612C"/>
    <w:rsid w:val="00C02F64"/>
    <w:rsid w:val="00C33A88"/>
    <w:rsid w:val="00C6050F"/>
    <w:rsid w:val="00C7740D"/>
    <w:rsid w:val="00C9580C"/>
    <w:rsid w:val="00C977C0"/>
    <w:rsid w:val="00CA0515"/>
    <w:rsid w:val="00CE4F1D"/>
    <w:rsid w:val="00CE720D"/>
    <w:rsid w:val="00D13BA5"/>
    <w:rsid w:val="00D26AD7"/>
    <w:rsid w:val="00D472D6"/>
    <w:rsid w:val="00D6266A"/>
    <w:rsid w:val="00D8798B"/>
    <w:rsid w:val="00D91EF3"/>
    <w:rsid w:val="00D967DF"/>
    <w:rsid w:val="00DA783E"/>
    <w:rsid w:val="00DE3452"/>
    <w:rsid w:val="00E15D37"/>
    <w:rsid w:val="00E21486"/>
    <w:rsid w:val="00E23530"/>
    <w:rsid w:val="00E27D63"/>
    <w:rsid w:val="00E57795"/>
    <w:rsid w:val="00E61B19"/>
    <w:rsid w:val="00EF7020"/>
    <w:rsid w:val="00F0267E"/>
    <w:rsid w:val="00F15C41"/>
    <w:rsid w:val="00F32497"/>
    <w:rsid w:val="00FC1B75"/>
    <w:rsid w:val="00FD7F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695"/>
    <w:pPr>
      <w:widowControl w:val="0"/>
      <w:jc w:val="both"/>
    </w:pPr>
    <w:rPr>
      <w:kern w:val="2"/>
      <w:sz w:val="21"/>
      <w:szCs w:val="24"/>
    </w:rPr>
  </w:style>
  <w:style w:type="paragraph" w:styleId="1">
    <w:name w:val="heading 1"/>
    <w:basedOn w:val="a"/>
    <w:next w:val="a"/>
    <w:link w:val="1Char"/>
    <w:qFormat/>
    <w:rsid w:val="002F62F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9580C"/>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327E"/>
    <w:pPr>
      <w:tabs>
        <w:tab w:val="center" w:pos="4153"/>
        <w:tab w:val="right" w:pos="8306"/>
      </w:tabs>
      <w:snapToGrid w:val="0"/>
      <w:jc w:val="left"/>
    </w:pPr>
    <w:rPr>
      <w:sz w:val="28"/>
      <w:szCs w:val="18"/>
    </w:rPr>
  </w:style>
  <w:style w:type="character" w:styleId="a4">
    <w:name w:val="page number"/>
    <w:basedOn w:val="a0"/>
    <w:rsid w:val="001D2695"/>
  </w:style>
  <w:style w:type="paragraph" w:styleId="a5">
    <w:name w:val="header"/>
    <w:basedOn w:val="a"/>
    <w:rsid w:val="008F327E"/>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314138"/>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F15C4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Plain Text"/>
    <w:basedOn w:val="a"/>
    <w:link w:val="Char"/>
    <w:uiPriority w:val="99"/>
    <w:rsid w:val="004A5693"/>
    <w:rPr>
      <w:rFonts w:ascii="宋体" w:hAnsi="Courier New"/>
      <w:kern w:val="0"/>
      <w:szCs w:val="21"/>
    </w:rPr>
  </w:style>
  <w:style w:type="character" w:customStyle="1" w:styleId="Char">
    <w:name w:val="纯文本 Char"/>
    <w:link w:val="a8"/>
    <w:uiPriority w:val="99"/>
    <w:rsid w:val="004A5693"/>
    <w:rPr>
      <w:rFonts w:ascii="宋体" w:hAnsi="Courier New"/>
      <w:sz w:val="21"/>
      <w:szCs w:val="21"/>
    </w:rPr>
  </w:style>
  <w:style w:type="character" w:styleId="a9">
    <w:name w:val="Strong"/>
    <w:uiPriority w:val="99"/>
    <w:qFormat/>
    <w:rsid w:val="004A5693"/>
    <w:rPr>
      <w:rFonts w:cs="Times New Roman"/>
    </w:rPr>
  </w:style>
  <w:style w:type="paragraph" w:customStyle="1" w:styleId="reader-word-layerreader-word-s1-7">
    <w:name w:val="reader-word-layer reader-word-s1-7"/>
    <w:basedOn w:val="a"/>
    <w:uiPriority w:val="99"/>
    <w:rsid w:val="004A5693"/>
    <w:pPr>
      <w:widowControl/>
      <w:spacing w:before="100" w:beforeAutospacing="1" w:after="100" w:afterAutospacing="1"/>
      <w:jc w:val="left"/>
    </w:pPr>
    <w:rPr>
      <w:rFonts w:ascii="宋体" w:hAnsi="宋体" w:cs="宋体"/>
      <w:kern w:val="0"/>
      <w:sz w:val="24"/>
    </w:rPr>
  </w:style>
  <w:style w:type="character" w:customStyle="1" w:styleId="2Char">
    <w:name w:val="标题 2 Char"/>
    <w:link w:val="2"/>
    <w:rsid w:val="00C9580C"/>
    <w:rPr>
      <w:rFonts w:ascii="宋体" w:hAnsi="宋体"/>
      <w:b/>
      <w:sz w:val="36"/>
      <w:szCs w:val="36"/>
    </w:rPr>
  </w:style>
  <w:style w:type="character" w:customStyle="1" w:styleId="Char0">
    <w:name w:val="标题 Char"/>
    <w:link w:val="aa"/>
    <w:rsid w:val="002F62F6"/>
    <w:rPr>
      <w:rFonts w:ascii="Cambria" w:eastAsia="黑体" w:hAnsi="Cambria"/>
      <w:b/>
      <w:bCs/>
      <w:kern w:val="2"/>
      <w:sz w:val="28"/>
      <w:szCs w:val="32"/>
    </w:rPr>
  </w:style>
  <w:style w:type="paragraph" w:styleId="aa">
    <w:name w:val="Title"/>
    <w:basedOn w:val="a"/>
    <w:next w:val="a"/>
    <w:link w:val="Char0"/>
    <w:qFormat/>
    <w:rsid w:val="002F62F6"/>
    <w:pPr>
      <w:spacing w:before="240" w:after="60" w:line="360" w:lineRule="auto"/>
      <w:ind w:firstLineChars="200" w:firstLine="200"/>
      <w:jc w:val="center"/>
      <w:outlineLvl w:val="0"/>
    </w:pPr>
    <w:rPr>
      <w:rFonts w:ascii="Cambria" w:eastAsia="黑体" w:hAnsi="Cambria"/>
      <w:b/>
      <w:bCs/>
      <w:sz w:val="28"/>
      <w:szCs w:val="32"/>
    </w:rPr>
  </w:style>
  <w:style w:type="character" w:customStyle="1" w:styleId="Char1">
    <w:name w:val="标题 Char1"/>
    <w:rsid w:val="002F62F6"/>
    <w:rPr>
      <w:rFonts w:ascii="Calibri Light" w:hAnsi="Calibri Light" w:cs="Times New Roman"/>
      <w:b/>
      <w:bCs/>
      <w:kern w:val="2"/>
      <w:sz w:val="32"/>
      <w:szCs w:val="32"/>
    </w:rPr>
  </w:style>
  <w:style w:type="character" w:customStyle="1" w:styleId="1Char">
    <w:name w:val="标题 1 Char"/>
    <w:link w:val="1"/>
    <w:rsid w:val="002F62F6"/>
    <w:rPr>
      <w:b/>
      <w:bCs/>
      <w:kern w:val="44"/>
      <w:sz w:val="44"/>
      <w:szCs w:val="44"/>
    </w:rPr>
  </w:style>
  <w:style w:type="paragraph" w:styleId="ab">
    <w:name w:val="Balloon Text"/>
    <w:basedOn w:val="a"/>
    <w:link w:val="Char2"/>
    <w:rsid w:val="00807CE3"/>
    <w:rPr>
      <w:sz w:val="18"/>
      <w:szCs w:val="18"/>
    </w:rPr>
  </w:style>
  <w:style w:type="character" w:customStyle="1" w:styleId="Char2">
    <w:name w:val="批注框文本 Char"/>
    <w:link w:val="ab"/>
    <w:rsid w:val="00807CE3"/>
    <w:rPr>
      <w:kern w:val="2"/>
      <w:sz w:val="18"/>
      <w:szCs w:val="18"/>
    </w:rPr>
  </w:style>
  <w:style w:type="paragraph" w:styleId="ac">
    <w:name w:val="Document Map"/>
    <w:basedOn w:val="a"/>
    <w:link w:val="Char3"/>
    <w:rsid w:val="00511B37"/>
    <w:rPr>
      <w:rFonts w:ascii="宋体"/>
      <w:sz w:val="18"/>
      <w:szCs w:val="18"/>
    </w:rPr>
  </w:style>
  <w:style w:type="character" w:customStyle="1" w:styleId="Char3">
    <w:name w:val="文档结构图 Char"/>
    <w:basedOn w:val="a0"/>
    <w:link w:val="ac"/>
    <w:rsid w:val="00511B37"/>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66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770</Words>
  <Characters>4389</Characters>
  <Application>Microsoft Office Word</Application>
  <DocSecurity>0</DocSecurity>
  <Lines>36</Lines>
  <Paragraphs>10</Paragraphs>
  <ScaleCrop>false</ScaleCrop>
  <Company>P R C</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式样四</dc:title>
  <dc:creator>申乃林</dc:creator>
  <cp:lastModifiedBy>User</cp:lastModifiedBy>
  <cp:revision>6</cp:revision>
  <cp:lastPrinted>2017-02-18T02:48:00Z</cp:lastPrinted>
  <dcterms:created xsi:type="dcterms:W3CDTF">2017-03-29T09:51:00Z</dcterms:created>
  <dcterms:modified xsi:type="dcterms:W3CDTF">2017-06-28T02:29:00Z</dcterms:modified>
</cp:coreProperties>
</file>